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C548" w14:textId="63C792A3" w:rsidR="00040F12" w:rsidRDefault="00040F12"/>
    <w:p w14:paraId="777836A4" w14:textId="7113A028" w:rsidR="00806072" w:rsidRDefault="00FD46F6" w:rsidP="00FD46F6">
      <w:pPr>
        <w:jc w:val="right"/>
      </w:pPr>
      <w:r>
        <w:t xml:space="preserve">Brochów, dnia </w:t>
      </w:r>
      <w:r w:rsidR="001571F3">
        <w:t>21</w:t>
      </w:r>
      <w:r w:rsidR="004D42E0">
        <w:t>.</w:t>
      </w:r>
      <w:r w:rsidR="001571F3">
        <w:t>02</w:t>
      </w:r>
      <w:r w:rsidR="004D42E0">
        <w:t>.202</w:t>
      </w:r>
      <w:r w:rsidR="001571F3">
        <w:t xml:space="preserve">5 </w:t>
      </w:r>
      <w:r w:rsidR="004D42E0">
        <w:t>r.</w:t>
      </w:r>
    </w:p>
    <w:p w14:paraId="59D52976" w14:textId="77777777" w:rsidR="00FD46F6" w:rsidRPr="003C094A" w:rsidRDefault="00525CB9" w:rsidP="00525CB9">
      <w:pPr>
        <w:spacing w:after="0"/>
        <w:rPr>
          <w:color w:val="FF0000"/>
        </w:rPr>
      </w:pPr>
      <w:r w:rsidRPr="003C094A">
        <w:rPr>
          <w:color w:val="FF0000"/>
        </w:rPr>
        <w:t>GMINA BROCHÓW</w:t>
      </w:r>
    </w:p>
    <w:p w14:paraId="61A485AE" w14:textId="77777777" w:rsidR="00525CB9" w:rsidRPr="003C094A" w:rsidRDefault="00525CB9" w:rsidP="00FD46F6">
      <w:pPr>
        <w:rPr>
          <w:color w:val="FF0000"/>
        </w:rPr>
      </w:pPr>
      <w:r w:rsidRPr="003C094A">
        <w:rPr>
          <w:color w:val="FF0000"/>
        </w:rPr>
        <w:t>05-088 Brochów</w:t>
      </w:r>
    </w:p>
    <w:p w14:paraId="51E5C86A" w14:textId="32D7C876" w:rsidR="00525CB9" w:rsidRDefault="002A0E14" w:rsidP="00FD46F6">
      <w:r>
        <w:t>ZP.273.</w:t>
      </w:r>
      <w:r w:rsidR="001571F3">
        <w:t>1</w:t>
      </w:r>
      <w:r>
        <w:t>.202</w:t>
      </w:r>
      <w:r w:rsidR="001571F3">
        <w:t>5</w:t>
      </w:r>
    </w:p>
    <w:p w14:paraId="77467D85" w14:textId="77777777" w:rsidR="00FD46F6" w:rsidRPr="008A0E88" w:rsidRDefault="00FD46F6" w:rsidP="00FD46F6">
      <w:pPr>
        <w:rPr>
          <w:sz w:val="28"/>
          <w:szCs w:val="28"/>
        </w:rPr>
      </w:pPr>
    </w:p>
    <w:p w14:paraId="664A508C" w14:textId="77777777"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14:paraId="4C01072A" w14:textId="77777777" w:rsidR="00FD46F6" w:rsidRPr="008A0E88" w:rsidRDefault="008A0E88" w:rsidP="008A0E88">
      <w:pPr>
        <w:spacing w:after="0"/>
        <w:jc w:val="center"/>
        <w:rPr>
          <w:b/>
        </w:rPr>
      </w:pPr>
      <w:r>
        <w:rPr>
          <w:b/>
        </w:rPr>
        <w:t>p</w:t>
      </w:r>
      <w:r w:rsidR="00FD46F6" w:rsidRPr="008A0E88">
        <w:rPr>
          <w:b/>
        </w:rPr>
        <w:t>ostepowanie o udzielenie zamówienia publicznego</w:t>
      </w:r>
    </w:p>
    <w:p w14:paraId="5E7CBD35" w14:textId="77777777" w:rsidR="00FD46F6" w:rsidRPr="008A0E88" w:rsidRDefault="008A0E88" w:rsidP="008A0E88">
      <w:pPr>
        <w:jc w:val="center"/>
        <w:rPr>
          <w:b/>
        </w:rPr>
      </w:pPr>
      <w:r>
        <w:rPr>
          <w:b/>
        </w:rPr>
        <w:t>o</w:t>
      </w:r>
      <w:r w:rsidR="00FD46F6" w:rsidRPr="008A0E88">
        <w:rPr>
          <w:b/>
        </w:rPr>
        <w:t xml:space="preserve"> wartości szacunkowej nieprzekraczającej 130.000 złotych</w:t>
      </w:r>
    </w:p>
    <w:p w14:paraId="72738A1E" w14:textId="77777777" w:rsidR="00FD46F6" w:rsidRDefault="00FD46F6" w:rsidP="00FD46F6"/>
    <w:p w14:paraId="5586A85E" w14:textId="77777777" w:rsidR="00FD46F6" w:rsidRDefault="00FD46F6" w:rsidP="00FD46F6">
      <w:r>
        <w:tab/>
        <w:t>Gmina Brochów w celu wyboru wykonawcy zaprasza do złożenia ofert cenowych wykonania zamówienia w ramach zadania pod nazwą:</w:t>
      </w:r>
    </w:p>
    <w:p w14:paraId="6391C3B8" w14:textId="006D304D" w:rsidR="007F64DD" w:rsidRDefault="00A84E44" w:rsidP="00FD46F6">
      <w:bookmarkStart w:id="0" w:name="_Hlk184734059"/>
      <w:r>
        <w:rPr>
          <w:b/>
          <w:i/>
        </w:rPr>
        <w:t>„</w:t>
      </w:r>
      <w:r w:rsidRPr="00A84E44">
        <w:rPr>
          <w:b/>
          <w:i/>
        </w:rPr>
        <w:t>Przeprowadzenie audytów zgodności KRI oraz opracowanie i wdrożenie SZBI wraz z aktualizacją i audytem zgodności</w:t>
      </w:r>
      <w:r>
        <w:rPr>
          <w:b/>
          <w:i/>
        </w:rPr>
        <w:t xml:space="preserve">” </w:t>
      </w:r>
      <w:r w:rsidR="008A0E88">
        <w:t>r</w:t>
      </w:r>
      <w:r w:rsidR="00FD46F6">
        <w:t>ealizowanego w ramach</w:t>
      </w:r>
      <w:r w:rsidR="00882B20">
        <w:t xml:space="preserve"> </w:t>
      </w:r>
    </w:p>
    <w:p w14:paraId="69A67224" w14:textId="3FB6D18C" w:rsidR="00882B20" w:rsidRDefault="00882B20" w:rsidP="00FD46F6">
      <w:r>
        <w:t>Projektu</w:t>
      </w:r>
      <w:r w:rsidR="00FD46F6">
        <w:t xml:space="preserve"> </w:t>
      </w:r>
      <w:r w:rsidRPr="00882B20">
        <w:t xml:space="preserve">Fundusze Europejskie na Rozwój Cyfrowy 2021-2027 (FERC) Priorytet II: Zaawansowane usługi cyfrowe Działanie 2.2. – Wzmocnienie krajowego systemu </w:t>
      </w:r>
      <w:proofErr w:type="spellStart"/>
      <w:r w:rsidRPr="00882B20">
        <w:t>cyberbezpieczeństwa</w:t>
      </w:r>
      <w:proofErr w:type="spellEnd"/>
      <w:r w:rsidRPr="00882B20">
        <w:t xml:space="preserve"> konkurs grantowy w ramach Projektu grantowego „</w:t>
      </w:r>
      <w:proofErr w:type="spellStart"/>
      <w:r w:rsidRPr="00882B20">
        <w:t>Cyberbezpieczny</w:t>
      </w:r>
      <w:proofErr w:type="spellEnd"/>
      <w:r w:rsidRPr="00882B20">
        <w:t xml:space="preserve"> Samorząd” o numerze FERC.02.02-CS.01-001/23</w:t>
      </w:r>
    </w:p>
    <w:bookmarkEnd w:id="0"/>
    <w:p w14:paraId="700314C6" w14:textId="77777777" w:rsidR="008A0E88" w:rsidRDefault="008A0E88" w:rsidP="00FD46F6"/>
    <w:p w14:paraId="4140E5B8" w14:textId="77777777" w:rsidR="008A0E88" w:rsidRDefault="008A0E88" w:rsidP="00FD46F6"/>
    <w:p w14:paraId="71B98BFF" w14:textId="77777777" w:rsidR="008A0E88" w:rsidRDefault="008A0E88" w:rsidP="00FD46F6"/>
    <w:p w14:paraId="763CB2C4" w14:textId="77777777" w:rsidR="008A0E88" w:rsidRDefault="008A0E88" w:rsidP="00FD46F6"/>
    <w:p w14:paraId="11A2F03C" w14:textId="77777777" w:rsidR="008A0E88" w:rsidRDefault="008A0E88" w:rsidP="00FD46F6"/>
    <w:p w14:paraId="32E6D7FC" w14:textId="77777777" w:rsidR="008A0E88" w:rsidRDefault="008A0E88" w:rsidP="00FD46F6"/>
    <w:p w14:paraId="5CF89C23" w14:textId="77777777" w:rsidR="008A0E88" w:rsidRDefault="008A0E88" w:rsidP="00FD46F6"/>
    <w:p w14:paraId="488AD064" w14:textId="77777777" w:rsidR="008A0E88" w:rsidRDefault="008A0E88" w:rsidP="00FD46F6"/>
    <w:p w14:paraId="106978D4" w14:textId="77777777" w:rsidR="008A0E88" w:rsidRDefault="008A0E88" w:rsidP="00FD46F6"/>
    <w:p w14:paraId="6EB8D4ED" w14:textId="0792CF9B" w:rsidR="00F55AC1" w:rsidRDefault="00853596" w:rsidP="00853596">
      <w:pPr>
        <w:tabs>
          <w:tab w:val="left" w:pos="1358"/>
        </w:tabs>
        <w:jc w:val="both"/>
      </w:pPr>
      <w:r>
        <w:tab/>
      </w:r>
    </w:p>
    <w:p w14:paraId="10C8A45A" w14:textId="77777777" w:rsidR="00853596" w:rsidRDefault="00853596" w:rsidP="00853596">
      <w:pPr>
        <w:tabs>
          <w:tab w:val="left" w:pos="1358"/>
        </w:tabs>
        <w:jc w:val="both"/>
      </w:pPr>
    </w:p>
    <w:p w14:paraId="617149D2" w14:textId="77777777" w:rsidR="001571F3" w:rsidRDefault="001571F3" w:rsidP="00853596">
      <w:pPr>
        <w:tabs>
          <w:tab w:val="left" w:pos="1358"/>
        </w:tabs>
        <w:jc w:val="both"/>
      </w:pPr>
    </w:p>
    <w:p w14:paraId="032548B6" w14:textId="77777777" w:rsidR="00853596" w:rsidRDefault="00853596" w:rsidP="00853596">
      <w:pPr>
        <w:tabs>
          <w:tab w:val="left" w:pos="1358"/>
        </w:tabs>
        <w:jc w:val="both"/>
      </w:pPr>
    </w:p>
    <w:p w14:paraId="1BAB3150" w14:textId="77777777" w:rsidR="00853596" w:rsidRDefault="00853596" w:rsidP="00853596">
      <w:pPr>
        <w:tabs>
          <w:tab w:val="left" w:pos="1358"/>
        </w:tabs>
        <w:jc w:val="both"/>
      </w:pPr>
    </w:p>
    <w:p w14:paraId="43CD7FAF" w14:textId="77777777"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14:paraId="3DA83284" w14:textId="77777777" w:rsidR="008A0E88" w:rsidRDefault="008A0E88" w:rsidP="008A0E88">
      <w:pPr>
        <w:pStyle w:val="Akapitzlist"/>
        <w:numPr>
          <w:ilvl w:val="1"/>
          <w:numId w:val="1"/>
        </w:numPr>
        <w:jc w:val="both"/>
      </w:pPr>
      <w:r>
        <w:t>Zamawiający:</w:t>
      </w:r>
    </w:p>
    <w:p w14:paraId="78A6D8E7" w14:textId="77777777" w:rsidR="008A0E88" w:rsidRDefault="008A0E88" w:rsidP="008A0E88">
      <w:pPr>
        <w:pStyle w:val="Akapitzlist"/>
        <w:ind w:left="360"/>
        <w:jc w:val="both"/>
      </w:pPr>
      <w:r>
        <w:t>Gmina Brochów</w:t>
      </w:r>
    </w:p>
    <w:p w14:paraId="33DC05C9" w14:textId="77777777" w:rsidR="008A0E88" w:rsidRDefault="008A0E88" w:rsidP="008A0E88">
      <w:pPr>
        <w:pStyle w:val="Akapitzlist"/>
        <w:ind w:left="360"/>
        <w:jc w:val="both"/>
      </w:pPr>
      <w:r>
        <w:t>Brochów 125</w:t>
      </w:r>
    </w:p>
    <w:p w14:paraId="1AD6D134" w14:textId="77777777" w:rsidR="008A0E88" w:rsidRDefault="008A0E88" w:rsidP="008A0E88">
      <w:pPr>
        <w:pStyle w:val="Akapitzlist"/>
        <w:ind w:left="360"/>
        <w:jc w:val="both"/>
      </w:pPr>
      <w:r>
        <w:t>05-088 Brochów</w:t>
      </w:r>
    </w:p>
    <w:p w14:paraId="3E2481EC" w14:textId="77777777" w:rsidR="008A0E88" w:rsidRDefault="008A0E88" w:rsidP="008A0E88">
      <w:pPr>
        <w:pStyle w:val="Akapitzlist"/>
        <w:ind w:left="360"/>
        <w:jc w:val="both"/>
      </w:pPr>
      <w:r>
        <w:t xml:space="preserve">Strona internetowa: </w:t>
      </w:r>
      <w:hyperlink r:id="rId8" w:history="1">
        <w:r w:rsidRPr="00712808">
          <w:rPr>
            <w:rStyle w:val="Hipercze"/>
          </w:rPr>
          <w:t>http://www.brochow.bip.org.pl</w:t>
        </w:r>
      </w:hyperlink>
    </w:p>
    <w:p w14:paraId="1998FFE5" w14:textId="77777777" w:rsidR="008A0E88" w:rsidRDefault="008A0E88" w:rsidP="008A0E88">
      <w:pPr>
        <w:pStyle w:val="Akapitzlist"/>
        <w:ind w:left="360"/>
        <w:jc w:val="both"/>
      </w:pPr>
      <w:r>
        <w:t>NIP 837-462-27-23</w:t>
      </w:r>
    </w:p>
    <w:p w14:paraId="1D9DC0C5" w14:textId="77777777" w:rsidR="008A0E88" w:rsidRDefault="008A0E88" w:rsidP="008A0E88">
      <w:pPr>
        <w:pStyle w:val="Akapitzlist"/>
        <w:ind w:left="360"/>
        <w:jc w:val="both"/>
      </w:pPr>
      <w:r>
        <w:t>REGON 015891220</w:t>
      </w:r>
    </w:p>
    <w:p w14:paraId="47F91178" w14:textId="77777777" w:rsidR="008A0E88" w:rsidRDefault="008A0E88" w:rsidP="008A0E88">
      <w:pPr>
        <w:pStyle w:val="Akapitzlist"/>
        <w:ind w:left="360"/>
        <w:jc w:val="both"/>
      </w:pPr>
      <w:r>
        <w:t xml:space="preserve">e-mail: </w:t>
      </w:r>
      <w:hyperlink r:id="rId9" w:history="1">
        <w:r w:rsidRPr="00712808">
          <w:rPr>
            <w:rStyle w:val="Hipercze"/>
          </w:rPr>
          <w:t>gmina@brochow.pl</w:t>
        </w:r>
      </w:hyperlink>
    </w:p>
    <w:p w14:paraId="39200282" w14:textId="77777777" w:rsidR="008A0E88" w:rsidRDefault="008A0E88" w:rsidP="008A0E88">
      <w:pPr>
        <w:pStyle w:val="Akapitzlist"/>
        <w:ind w:left="360"/>
        <w:jc w:val="both"/>
      </w:pPr>
      <w:r>
        <w:t xml:space="preserve">tel. </w:t>
      </w:r>
      <w:r w:rsidR="002A0E14">
        <w:t>22 100 25 99</w:t>
      </w:r>
    </w:p>
    <w:p w14:paraId="1C0D0DDF" w14:textId="77777777" w:rsidR="008A0E88" w:rsidRDefault="008A0E88" w:rsidP="008A0E88">
      <w:pPr>
        <w:pStyle w:val="Akapitzlist"/>
        <w:ind w:left="360"/>
        <w:jc w:val="both"/>
      </w:pPr>
      <w:r>
        <w:t>Godziny pracy Urzędu:</w:t>
      </w:r>
    </w:p>
    <w:p w14:paraId="3BD9D2EB" w14:textId="77777777" w:rsidR="008A0E88" w:rsidRDefault="008A0E88" w:rsidP="008A0E88">
      <w:pPr>
        <w:pStyle w:val="Akapitzlist"/>
        <w:ind w:left="360"/>
        <w:jc w:val="both"/>
      </w:pPr>
      <w:r>
        <w:t>od poniedziałku do piątku od godz. 8.00 do  16.00</w:t>
      </w:r>
    </w:p>
    <w:p w14:paraId="2E7D4FF9" w14:textId="77777777" w:rsidR="008A0E88" w:rsidRDefault="008A0E88" w:rsidP="008A0E88">
      <w:pPr>
        <w:pStyle w:val="Akapitzlist"/>
        <w:ind w:left="360"/>
        <w:jc w:val="both"/>
      </w:pPr>
      <w:r>
        <w:t>we wtorek od godz. 9.00 do 17.00</w:t>
      </w:r>
    </w:p>
    <w:p w14:paraId="1871CBB1" w14:textId="77777777"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14:paraId="609FFCAC" w14:textId="77777777" w:rsidR="00A63E3A" w:rsidRDefault="00A63E3A" w:rsidP="00A63E3A">
      <w:pPr>
        <w:pStyle w:val="Akapitzlist"/>
        <w:numPr>
          <w:ilvl w:val="0"/>
          <w:numId w:val="2"/>
        </w:numPr>
        <w:jc w:val="both"/>
      </w:pPr>
      <w:r>
        <w:t>Tryb zamówienia</w:t>
      </w:r>
    </w:p>
    <w:p w14:paraId="4440F477" w14:textId="77777777" w:rsidR="007F64DD" w:rsidRDefault="00586304" w:rsidP="00A63E3A">
      <w:pPr>
        <w:pStyle w:val="Akapitzlist"/>
        <w:jc w:val="both"/>
      </w:pPr>
      <w:r w:rsidRPr="00D408EA">
        <w:t>Do niniejszego postępowania nie ma zastosowania ustawa z dnia 11 września 2019r. Prawo zamówień publicznych (Dz. U. z 202</w:t>
      </w:r>
      <w:r w:rsidR="00882B20">
        <w:t>4</w:t>
      </w:r>
      <w:r w:rsidRPr="00D408EA">
        <w:t>r. poz. 1</w:t>
      </w:r>
      <w:r w:rsidR="00882B20">
        <w:t>320</w:t>
      </w:r>
      <w:r w:rsidR="00864E76">
        <w:t xml:space="preserve"> </w:t>
      </w:r>
      <w:r w:rsidRPr="00D408EA">
        <w:t xml:space="preserve">ze zm.) </w:t>
      </w:r>
      <w:r>
        <w:t>– wyłączenie zgodnie z brzmieniem art. 2 ust. 1 pkt 1 ustawy.</w:t>
      </w:r>
    </w:p>
    <w:p w14:paraId="773A5F31" w14:textId="77777777" w:rsidR="004C7CED" w:rsidRDefault="004C7CED" w:rsidP="004C7CED">
      <w:pPr>
        <w:pStyle w:val="Akapitzlist"/>
        <w:jc w:val="both"/>
      </w:pPr>
      <w:r>
        <w:t>Niniejsze p</w:t>
      </w:r>
      <w:r w:rsidRPr="004C7CED">
        <w:t xml:space="preserve">ostępowanie prowadzone jest zgodnie z zasadą konkurencyjności, w oparciu o przepisy określone w Wytycznych dotyczących kwalifikowalności wydatków na lata 2021-2027 </w:t>
      </w:r>
    </w:p>
    <w:p w14:paraId="3C1EC1C9" w14:textId="724E6E87" w:rsidR="00380FCF" w:rsidRDefault="00380FCF" w:rsidP="004C7CED">
      <w:pPr>
        <w:pStyle w:val="Akapitzlist"/>
        <w:jc w:val="both"/>
      </w:pPr>
      <w:r>
        <w:t xml:space="preserve">oraz </w:t>
      </w:r>
      <w:r w:rsidRPr="00380FCF">
        <w:t>Regulamin Projektu grantowego „</w:t>
      </w:r>
      <w:proofErr w:type="spellStart"/>
      <w:r w:rsidRPr="00380FCF">
        <w:t>Cyberbezpieczny</w:t>
      </w:r>
      <w:proofErr w:type="spellEnd"/>
      <w:r w:rsidRPr="00380FCF">
        <w:t xml:space="preserve"> Samorząd” o numerze FERC.02.02-CS.01-001/23</w:t>
      </w:r>
    </w:p>
    <w:p w14:paraId="0AD20597" w14:textId="77777777" w:rsidR="004C7CED" w:rsidRDefault="004C7CED" w:rsidP="004C7CED">
      <w:pPr>
        <w:pStyle w:val="Akapitzlist"/>
        <w:jc w:val="both"/>
      </w:pPr>
    </w:p>
    <w:p w14:paraId="33E04E6F" w14:textId="1562CFFE" w:rsidR="00586304" w:rsidRDefault="00586304" w:rsidP="004C7CED">
      <w:pPr>
        <w:pStyle w:val="Akapitzlist"/>
        <w:jc w:val="both"/>
      </w:pPr>
      <w:r>
        <w:t>Wspólny Słownik Zamówień (CPV):</w:t>
      </w:r>
    </w:p>
    <w:p w14:paraId="1FA34C90" w14:textId="77777777" w:rsidR="00A84E44" w:rsidRDefault="00A84E44" w:rsidP="008A0E88">
      <w:pPr>
        <w:jc w:val="both"/>
      </w:pPr>
      <w:r w:rsidRPr="00A84E44">
        <w:t>Główny kod CPV: 79212000-3 - Usługi audytu</w:t>
      </w:r>
    </w:p>
    <w:p w14:paraId="41E0403C" w14:textId="204AB2C7" w:rsidR="00A84E44" w:rsidRDefault="00A84E44" w:rsidP="00A84E44">
      <w:pPr>
        <w:jc w:val="both"/>
      </w:pPr>
      <w:r>
        <w:t xml:space="preserve">Dodatkowy kod CPV:  </w:t>
      </w:r>
    </w:p>
    <w:p w14:paraId="36D52AF5" w14:textId="6CB94100" w:rsidR="00A84E44" w:rsidRDefault="00A84E44" w:rsidP="00A84E44">
      <w:pPr>
        <w:jc w:val="both"/>
      </w:pPr>
      <w:r>
        <w:t xml:space="preserve">72800000-8 - Usługi audytu komputerowego i testowania komputerów </w:t>
      </w:r>
    </w:p>
    <w:p w14:paraId="1BE5AF05" w14:textId="19FF8C7F" w:rsidR="00A84E44" w:rsidRDefault="00A84E44" w:rsidP="00A84E44">
      <w:pPr>
        <w:jc w:val="both"/>
      </w:pPr>
      <w:r>
        <w:t xml:space="preserve">72150000-1 - Usługi doradztwa w zakresie audytu komputerowego oraz sprzętu komputerowego </w:t>
      </w:r>
    </w:p>
    <w:p w14:paraId="55782310" w14:textId="77777777" w:rsidR="00A84E44" w:rsidRDefault="00A84E44" w:rsidP="00A84E44">
      <w:pPr>
        <w:jc w:val="both"/>
      </w:pPr>
      <w:r>
        <w:t xml:space="preserve">79417000-0 - Usługi doradcze w zakresie bezpieczeństwa </w:t>
      </w:r>
    </w:p>
    <w:p w14:paraId="7CE60B41" w14:textId="77777777" w:rsidR="00A84E44" w:rsidRDefault="00A84E44" w:rsidP="00A84E44">
      <w:pPr>
        <w:jc w:val="both"/>
      </w:pPr>
    </w:p>
    <w:p w14:paraId="1E52B3E9" w14:textId="77777777" w:rsidR="00A84E44" w:rsidRDefault="00A84E44" w:rsidP="008A0E88">
      <w:pPr>
        <w:jc w:val="both"/>
      </w:pPr>
    </w:p>
    <w:p w14:paraId="350C2116" w14:textId="77777777" w:rsidR="00A84E44" w:rsidRDefault="00A84E44" w:rsidP="008A0E88">
      <w:pPr>
        <w:jc w:val="both"/>
      </w:pPr>
    </w:p>
    <w:p w14:paraId="0CADB69C" w14:textId="77777777" w:rsidR="00A84E44" w:rsidRDefault="00A84E44" w:rsidP="008A0E88">
      <w:pPr>
        <w:jc w:val="both"/>
      </w:pPr>
    </w:p>
    <w:p w14:paraId="510CE049" w14:textId="77777777" w:rsidR="00A84E44" w:rsidRDefault="00A84E44" w:rsidP="008A0E88">
      <w:pPr>
        <w:jc w:val="both"/>
      </w:pPr>
    </w:p>
    <w:p w14:paraId="3F64DB06" w14:textId="77777777" w:rsidR="00A84E44" w:rsidRDefault="00A84E44" w:rsidP="008A0E88">
      <w:pPr>
        <w:jc w:val="both"/>
      </w:pPr>
    </w:p>
    <w:p w14:paraId="1BFDB263" w14:textId="77777777" w:rsidR="00A84E44" w:rsidRPr="00A84E44" w:rsidRDefault="00A84E44" w:rsidP="008A0E88">
      <w:pPr>
        <w:jc w:val="both"/>
      </w:pPr>
    </w:p>
    <w:p w14:paraId="27BDAB15" w14:textId="77777777" w:rsidR="00A84E44" w:rsidRDefault="00A84E44" w:rsidP="008A0E88">
      <w:pPr>
        <w:jc w:val="both"/>
        <w:rPr>
          <w:color w:val="FF0000"/>
        </w:rPr>
      </w:pPr>
    </w:p>
    <w:p w14:paraId="2D24F61A" w14:textId="56BCE583" w:rsidR="00D31DFB" w:rsidRPr="00670EA0" w:rsidRDefault="00C626D1" w:rsidP="008A0E88">
      <w:pPr>
        <w:jc w:val="both"/>
        <w:rPr>
          <w:b/>
        </w:rPr>
      </w:pPr>
      <w:r w:rsidRPr="00670EA0">
        <w:rPr>
          <w:b/>
        </w:rPr>
        <w:lastRenderedPageBreak/>
        <w:t>Rozdział III</w:t>
      </w:r>
      <w:r w:rsidR="00670EA0" w:rsidRPr="00670EA0">
        <w:rPr>
          <w:b/>
        </w:rPr>
        <w:t xml:space="preserve">: </w:t>
      </w:r>
      <w:r w:rsidR="00D31DFB" w:rsidRPr="00670EA0">
        <w:rPr>
          <w:b/>
        </w:rPr>
        <w:t>Opis przedmiotu zamówienia</w:t>
      </w:r>
    </w:p>
    <w:p w14:paraId="641D5ADB" w14:textId="77777777" w:rsidR="007812AF" w:rsidRDefault="00376396" w:rsidP="00376396">
      <w:pPr>
        <w:jc w:val="both"/>
      </w:pPr>
      <w:r>
        <w:tab/>
        <w:t xml:space="preserve">Przedmiotem zamówienia jest </w:t>
      </w:r>
    </w:p>
    <w:p w14:paraId="2FC3EE92" w14:textId="77777777" w:rsidR="00350805" w:rsidRDefault="00350805" w:rsidP="00350805">
      <w:r>
        <w:t xml:space="preserve">Opracowanie i wdrożenie SZBI wraz z aktualizacją i audytem zgodności </w:t>
      </w:r>
    </w:p>
    <w:p w14:paraId="0AA42BC9" w14:textId="77777777" w:rsidR="00350805" w:rsidRDefault="00350805" w:rsidP="00350805">
      <w:r>
        <w:t xml:space="preserve">Zakres audytu SZBI: </w:t>
      </w:r>
    </w:p>
    <w:p w14:paraId="57308234" w14:textId="77777777" w:rsidR="00350805" w:rsidRDefault="00350805" w:rsidP="00350805">
      <w:r>
        <w:t xml:space="preserve">Przegląd obejmie następujące obszary: </w:t>
      </w:r>
    </w:p>
    <w:p w14:paraId="7AFFE9F7" w14:textId="77777777" w:rsidR="00350805" w:rsidRDefault="00350805" w:rsidP="00350805">
      <w:r>
        <w:t xml:space="preserve">a) Obszar dot. kwestii organizacyjnych  </w:t>
      </w:r>
    </w:p>
    <w:p w14:paraId="46BFAA35" w14:textId="77777777" w:rsidR="00350805" w:rsidRDefault="00350805" w:rsidP="00350805">
      <w:r>
        <w:t xml:space="preserve">b) Obszar dot. kwestii prawnych  </w:t>
      </w:r>
    </w:p>
    <w:p w14:paraId="41F1884C" w14:textId="77777777" w:rsidR="00350805" w:rsidRDefault="00350805" w:rsidP="00350805">
      <w:r>
        <w:t xml:space="preserve">c) Obszar dot. kwestii informatycznych  </w:t>
      </w:r>
    </w:p>
    <w:p w14:paraId="6A06ABAA" w14:textId="77777777" w:rsidR="00350805" w:rsidRDefault="00350805" w:rsidP="00350805">
      <w:r>
        <w:t xml:space="preserve">d) Obszar dot. kwestii zasobów ludzkich  </w:t>
      </w:r>
    </w:p>
    <w:p w14:paraId="1CF493B8" w14:textId="77777777" w:rsidR="00350805" w:rsidRDefault="00350805" w:rsidP="00350805">
      <w:r>
        <w:t xml:space="preserve">e) Obszar dot. kwestii bezpieczeństwa fizycznego  </w:t>
      </w:r>
    </w:p>
    <w:p w14:paraId="6DD3B017" w14:textId="77777777" w:rsidR="00350805" w:rsidRDefault="00350805" w:rsidP="00350805">
      <w:r>
        <w:t xml:space="preserve">Wizja lokalna + skanowanie infrastruktury – na miejscu oraz zdalnie. </w:t>
      </w:r>
    </w:p>
    <w:p w14:paraId="6D174FAC" w14:textId="77777777" w:rsidR="00350805" w:rsidRDefault="00350805" w:rsidP="00350805">
      <w:r>
        <w:t xml:space="preserve">a) Wizja lokalna miejsc kluczowych dla działania infrastruktury. </w:t>
      </w:r>
    </w:p>
    <w:p w14:paraId="32587A4A" w14:textId="77777777" w:rsidR="00350805" w:rsidRDefault="00350805" w:rsidP="00350805">
      <w:r>
        <w:t xml:space="preserve">b) Ocena bezpieczeństwa pomieszczenia serwerowego, w tym kontroli dostępu, monitoringu i klimatyzacji. </w:t>
      </w:r>
    </w:p>
    <w:p w14:paraId="075825A7" w14:textId="77777777" w:rsidR="00350805" w:rsidRDefault="00350805" w:rsidP="00350805">
      <w:r>
        <w:t xml:space="preserve">c) Występowanie pojedynczych punktów awarii. </w:t>
      </w:r>
    </w:p>
    <w:p w14:paraId="5BA9370E" w14:textId="77777777" w:rsidR="00350805" w:rsidRDefault="00350805" w:rsidP="00350805">
      <w:r>
        <w:t xml:space="preserve">d) Weryfikacja, czy sprzęt jest chroniony przed nieuprawnionym dostępem oraz czynnikami środowiskowymi. </w:t>
      </w:r>
    </w:p>
    <w:p w14:paraId="05B2078E" w14:textId="77777777" w:rsidR="00350805" w:rsidRDefault="00350805" w:rsidP="00350805">
      <w:r>
        <w:t xml:space="preserve">e) Wywiad techniczny. </w:t>
      </w:r>
    </w:p>
    <w:p w14:paraId="19D8828B" w14:textId="77777777" w:rsidR="00350805" w:rsidRDefault="00350805" w:rsidP="00350805">
      <w:r>
        <w:t xml:space="preserve">f) Skanowanie wewnętrznej infrastruktury. Próba określenia podatności w wykrytych systemach operacyjnych i usługach sieciowych. </w:t>
      </w:r>
    </w:p>
    <w:p w14:paraId="2214CB91" w14:textId="77777777" w:rsidR="00350805" w:rsidRDefault="00350805" w:rsidP="00350805"/>
    <w:p w14:paraId="12D22E94" w14:textId="77777777" w:rsidR="00350805" w:rsidRDefault="00350805" w:rsidP="00350805">
      <w:r>
        <w:t xml:space="preserve">g) Wykonawca, na podstawie wyników Audytu Zgodności SZBI opracuje dokumentację Systemu Zarządzania Bezpieczeństwem Informacji (dalej SZBI) dostosowany do potrzeb Zamawiającego.  </w:t>
      </w:r>
    </w:p>
    <w:p w14:paraId="2451A062" w14:textId="77777777" w:rsidR="00350805" w:rsidRDefault="00350805" w:rsidP="00350805"/>
    <w:p w14:paraId="6A82A76A" w14:textId="77777777" w:rsidR="00350805" w:rsidRDefault="00350805" w:rsidP="00350805">
      <w:r>
        <w:t xml:space="preserve">h) Wykonawca przeprowadzi audyt  wdrożonego systemu SZBI zgodnego z KRI w związku z obowiązkiem ciążącym na kierownictwie podmiotu publicznego zgodnie z zapisami §19. 2 rozporządzenia w sprawie Krajowych Ram Interoperacyjności, minimalnych wymagań dla rejestrów publicznych i wymiany informacji w postaci elektronicznej oraz minimalnych wymagań dla systemów teleinformatycznych (Dz.U. 2024 poz. 773), zwanego dalej „rozporządzeniem KRI”, zgodnie z poniższymi warunkami: </w:t>
      </w:r>
    </w:p>
    <w:p w14:paraId="315D8937" w14:textId="77777777" w:rsidR="00350805" w:rsidRDefault="00350805" w:rsidP="00350805"/>
    <w:p w14:paraId="6C65D88C" w14:textId="77777777" w:rsidR="00350805" w:rsidRDefault="00350805" w:rsidP="00350805">
      <w:r>
        <w:t xml:space="preserve">zakres audytu systemu bezpieczeństwa informacji wdrożonego w urzędzie JST obejmie zgodność z kryteriami zawartymi w § 19. 3 ww. rozporządzenia KRI lub zgodność z wymaganiami normy PN-ISO/IEC 27001; </w:t>
      </w:r>
    </w:p>
    <w:p w14:paraId="1A315D56" w14:textId="77777777" w:rsidR="00350805" w:rsidRDefault="00350805" w:rsidP="00350805"/>
    <w:p w14:paraId="72D66410" w14:textId="77777777" w:rsidR="00350805" w:rsidRDefault="00350805" w:rsidP="00350805">
      <w:r>
        <w:t xml:space="preserve">raport z audytu zostanie podpisany przez audytora dokonującego audyt systemu bezpieczeństwa informacji wdrożonego w urzędzie JST i dostarczony do </w:t>
      </w:r>
      <w:proofErr w:type="spellStart"/>
      <w:r>
        <w:t>Grantobiorcy</w:t>
      </w:r>
      <w:proofErr w:type="spellEnd"/>
      <w:r>
        <w:t xml:space="preserve">; </w:t>
      </w:r>
    </w:p>
    <w:p w14:paraId="25C9A004" w14:textId="77777777" w:rsidR="00350805" w:rsidRDefault="00350805" w:rsidP="00350805"/>
    <w:p w14:paraId="430C8A00" w14:textId="77777777" w:rsidR="00350805" w:rsidRDefault="00350805" w:rsidP="00350805">
      <w:r>
        <w:t xml:space="preserve">niezwłocznie po uzupełnieniu i podpisaniu raportu z audytu, </w:t>
      </w:r>
      <w:proofErr w:type="spellStart"/>
      <w:r>
        <w:t>Grantobiorca</w:t>
      </w:r>
      <w:proofErr w:type="spellEnd"/>
      <w:r>
        <w:t xml:space="preserve"> zobowiązany jest uzupełnić wniosek rozliczający projekt o dodatkowy załącznik nr 6 do Regulaminu Konkursu Grantowego oraz przekazać całość do Operatora za pośrednictwem aplikacji dedykowanej do rozliczeń; </w:t>
      </w:r>
    </w:p>
    <w:p w14:paraId="531705F4" w14:textId="77777777" w:rsidR="00350805" w:rsidRDefault="00350805" w:rsidP="00350805"/>
    <w:p w14:paraId="354C4752" w14:textId="77777777" w:rsidR="00350805" w:rsidRDefault="00350805" w:rsidP="00350805">
      <w:r>
        <w:t xml:space="preserve">audyt systemu bezpieczeństwa informacji wdrożonego u </w:t>
      </w:r>
      <w:proofErr w:type="spellStart"/>
      <w:r>
        <w:t>Grantobiorcy</w:t>
      </w:r>
      <w:proofErr w:type="spellEnd"/>
      <w:r>
        <w:t xml:space="preserve"> zostanie przeprowadzony na wniosek </w:t>
      </w:r>
      <w:proofErr w:type="spellStart"/>
      <w:r>
        <w:t>Grantobiorcy</w:t>
      </w:r>
      <w:proofErr w:type="spellEnd"/>
      <w:r>
        <w:t xml:space="preserve"> przez: </w:t>
      </w:r>
    </w:p>
    <w:p w14:paraId="4A58DAEC" w14:textId="77777777" w:rsidR="00350805" w:rsidRDefault="00350805" w:rsidP="00350805"/>
    <w:p w14:paraId="4DD36A2C" w14:textId="77777777" w:rsidR="00350805" w:rsidRDefault="00350805" w:rsidP="00350805">
      <w:r>
        <w:t xml:space="preserve">audytora zewnętrznego posiadającego przynajmniej jeden z certyfikatów określonych w rozporządzeniu Ministra Cyfryzacji z dnia 12 października 2018 r. w sprawie wykazu certyfikatów uprawniających do przeprowadzenia audytu (Dz.U.2018 poz. 1999) lub; </w:t>
      </w:r>
    </w:p>
    <w:p w14:paraId="429CFD0A" w14:textId="77777777" w:rsidR="00350805" w:rsidRDefault="00350805" w:rsidP="00350805"/>
    <w:p w14:paraId="1BA4476B" w14:textId="77777777" w:rsidR="00350805" w:rsidRDefault="00350805" w:rsidP="00350805">
      <w:r>
        <w:t xml:space="preserve">audytora wewnętrznego posiadającego przynajmniej jeden z certyfikatów określonych w rozporządzeniu Ministra Cyfryzacji z dnia 12 października 2018 r. w sprawie wykazu certyfikatów uprawniających do przeprowadzenia audytu (Dz.U.2018 poz. 1999) lub będącego audytorem zewnętrznym systemu zarządzania bezpieczeństwem informacji według normy PN-ISO/IEC 27001; </w:t>
      </w:r>
    </w:p>
    <w:p w14:paraId="0854A519" w14:textId="77777777" w:rsidR="00350805" w:rsidRDefault="00350805" w:rsidP="00350805"/>
    <w:p w14:paraId="324E5FAA" w14:textId="77777777" w:rsidR="00350805" w:rsidRDefault="00350805" w:rsidP="00350805">
      <w:r>
        <w:t>przeprowadzenie audytu systemu bezpieczeństwa informacji wdrożonego u </w:t>
      </w:r>
      <w:proofErr w:type="spellStart"/>
      <w:r>
        <w:t>Grantobiorcy</w:t>
      </w:r>
      <w:proofErr w:type="spellEnd"/>
      <w:r>
        <w:t xml:space="preserve"> i przekazanie do Operatora raportu z audytu wraz z załącznikiem nr 6 do Regulaminu Konkursu Grantowego, nastąpi na zakończenie realizacji Projektu (jako załączniki do wniosku rozliczającego projekt). </w:t>
      </w:r>
    </w:p>
    <w:p w14:paraId="03B8BD5A" w14:textId="77777777" w:rsidR="00350805" w:rsidRDefault="00350805" w:rsidP="00350805"/>
    <w:p w14:paraId="6A747BAA" w14:textId="19FB33CB" w:rsidR="003A4A67" w:rsidRDefault="00350805" w:rsidP="003A4A67">
      <w:r>
        <w:t xml:space="preserve"> </w:t>
      </w:r>
      <w:r w:rsidR="003A4A67">
        <w:t xml:space="preserve">Charakterystyka systemu informatycznego: </w:t>
      </w:r>
    </w:p>
    <w:p w14:paraId="17AB8A6D" w14:textId="77777777" w:rsidR="004B5F2E" w:rsidRDefault="003A4A67" w:rsidP="003A4A67">
      <w:r>
        <w:t xml:space="preserve">- Ilość lokalizacji jednostek audytowanych </w:t>
      </w:r>
      <w:r>
        <w:t>-1 – Urząd Gminy Brochów, Brochów 125, 05-088 Brochów</w:t>
      </w:r>
    </w:p>
    <w:p w14:paraId="7B90571C" w14:textId="492C12C7" w:rsidR="003A4A67" w:rsidRDefault="003A4A67" w:rsidP="003A4A67">
      <w:r>
        <w:t xml:space="preserve">- Ilość wszystkich pracowników organizacji: </w:t>
      </w:r>
      <w:r w:rsidR="00277B52">
        <w:t>43,</w:t>
      </w:r>
      <w:r>
        <w:t xml:space="preserve"> w tym biurowych </w:t>
      </w:r>
      <w:r w:rsidR="00277B52">
        <w:t>39</w:t>
      </w:r>
      <w:r>
        <w:t xml:space="preserve"> </w:t>
      </w:r>
    </w:p>
    <w:p w14:paraId="7C6F60F2" w14:textId="3AD930BD" w:rsidR="003A4A67" w:rsidRDefault="003A4A67" w:rsidP="003A4A67">
      <w:r>
        <w:t xml:space="preserve">- Ilość komputerów (również przenośnych), 6 laptopów, 30 komputerów stacjonarnych </w:t>
      </w:r>
    </w:p>
    <w:p w14:paraId="57563C2E" w14:textId="392F9156" w:rsidR="003A4A67" w:rsidRDefault="003A4A67" w:rsidP="003A4A67">
      <w:r>
        <w:t xml:space="preserve">- Ilość serwerów (fizycznych, wirtualnych) fizycznych: 6, wirtualnych: 6 </w:t>
      </w:r>
    </w:p>
    <w:p w14:paraId="6144C8D6" w14:textId="224FA633" w:rsidR="00350805" w:rsidRDefault="003A4A67" w:rsidP="003A4A67">
      <w:r>
        <w:t>- Ilość pozostałych urządzeń podłączonych do sieci Ilość drukarek/skanerów sieciowych: 20.</w:t>
      </w:r>
    </w:p>
    <w:p w14:paraId="55FFEF4A" w14:textId="77777777" w:rsidR="001571F3" w:rsidRDefault="001571F3" w:rsidP="00FD46F6"/>
    <w:p w14:paraId="77454BA9" w14:textId="77777777" w:rsidR="00277B52" w:rsidRDefault="00277B52" w:rsidP="00FD46F6"/>
    <w:p w14:paraId="05CEFEDD" w14:textId="77777777" w:rsidR="00AC1FF1" w:rsidRDefault="00AC1FF1" w:rsidP="00FD46F6"/>
    <w:p w14:paraId="2B0AB56A" w14:textId="2D489EC6" w:rsidR="00ED7F52" w:rsidRPr="00670EA0" w:rsidRDefault="00D94D52" w:rsidP="00FD46F6">
      <w:pPr>
        <w:rPr>
          <w:b/>
        </w:rPr>
      </w:pPr>
      <w:r w:rsidRPr="00670EA0">
        <w:rPr>
          <w:b/>
        </w:rPr>
        <w:lastRenderedPageBreak/>
        <w:t>Rozdział IV - Termin wykonania zamówienia</w:t>
      </w:r>
    </w:p>
    <w:p w14:paraId="54DE697D" w14:textId="094F83E6" w:rsidR="00203DFC" w:rsidRPr="004C47AD" w:rsidRDefault="00D94D52" w:rsidP="00203DFC">
      <w:pPr>
        <w:pStyle w:val="Akapitzlist"/>
        <w:numPr>
          <w:ilvl w:val="0"/>
          <w:numId w:val="3"/>
        </w:numPr>
      </w:pPr>
      <w:r w:rsidRPr="004C47AD">
        <w:t>Przedmiot zamówienia ma być realizowany</w:t>
      </w:r>
      <w:r w:rsidR="004D42E0" w:rsidRPr="004C47AD">
        <w:t xml:space="preserve"> w terminie </w:t>
      </w:r>
      <w:r w:rsidR="00525CB9" w:rsidRPr="004C47AD">
        <w:t xml:space="preserve">do </w:t>
      </w:r>
      <w:r w:rsidR="004C47AD" w:rsidRPr="00EA3FBF">
        <w:t>4 miesięcy</w:t>
      </w:r>
      <w:r w:rsidR="004D42E0" w:rsidRPr="004C47AD">
        <w:t xml:space="preserve"> od dnia podpisania umowy.</w:t>
      </w:r>
    </w:p>
    <w:p w14:paraId="7381D346" w14:textId="77777777" w:rsidR="00203DFC" w:rsidRDefault="00ED7F52" w:rsidP="00682496">
      <w:pPr>
        <w:pStyle w:val="Akapitzlist"/>
        <w:numPr>
          <w:ilvl w:val="0"/>
          <w:numId w:val="3"/>
        </w:numPr>
      </w:pPr>
      <w:r>
        <w:t>Za termin wykonania przedmiotu zamówienia uważa się datę podpisania protokołu odbioru końcowego przedmiotu zamówienia</w:t>
      </w:r>
    </w:p>
    <w:p w14:paraId="56930FBA" w14:textId="77777777" w:rsidR="0023233D" w:rsidRPr="00670EA0" w:rsidRDefault="00D94D52" w:rsidP="00FD46F6">
      <w:pPr>
        <w:rPr>
          <w:b/>
        </w:rPr>
      </w:pPr>
      <w:r w:rsidRPr="00670EA0">
        <w:rPr>
          <w:b/>
        </w:rPr>
        <w:t>Rozdział V: Konflikt interesów</w:t>
      </w:r>
    </w:p>
    <w:p w14:paraId="62CF309B" w14:textId="77777777" w:rsidR="00D94D52" w:rsidRDefault="00D94D52" w:rsidP="00D94D52">
      <w:r>
        <w:t>1. Z postępowania o udzielenie zamówienia Zamawiający wykluczy wykonawcę który:</w:t>
      </w:r>
    </w:p>
    <w:p w14:paraId="41888293" w14:textId="77777777" w:rsidR="00D94D52" w:rsidRDefault="00D94D52" w:rsidP="00D94D52">
      <w:r>
        <w:t>Jest powiązany z Zamawiającym osobowo lub kapitałowo. Przez powiązania kapitałowe lub osobowe rozumie się wzajemne powiązania miedzy beneficjentem lub osobami upoważnionymi do zaciągania zobowiązań w imieniu beneficjenta lub osobami wykonującymi w imieniu beneficjenta czynności związane z przygotowaniem i przeprowadzeniem procedury wyboru wykonawcy, polegające w szczególności na:</w:t>
      </w:r>
    </w:p>
    <w:p w14:paraId="2D061A32" w14:textId="77777777" w:rsidR="00D94D52" w:rsidRDefault="00D94D52" w:rsidP="00D94D52">
      <w:r>
        <w:t>a) uczestniczeniu w spółce jako wspólnik spółki cywilnej lub spółki osobowej,</w:t>
      </w:r>
    </w:p>
    <w:p w14:paraId="3324EC16" w14:textId="79920905" w:rsidR="00D94D52" w:rsidRDefault="007812AF" w:rsidP="00D94D52">
      <w:r>
        <w:t>b</w:t>
      </w:r>
      <w:r w:rsidR="00D94D52">
        <w:t xml:space="preserve">) pełnieniu funkcji członka organu nadzorczego lub zarządzającego, prokurenta, pełnomocnika, </w:t>
      </w:r>
    </w:p>
    <w:p w14:paraId="2A81D0F9" w14:textId="72A41C1D" w:rsidR="00D94D52" w:rsidRDefault="007812AF" w:rsidP="00D94D52">
      <w:r>
        <w:t>c</w:t>
      </w:r>
      <w:r w:rsidR="00D94D52">
        <w:t>) pozostawaniu w związku małżeńskim, w stosunku pokrewieństwa lub powinowactwa w linii prostej, pokrewieństwa drugiego stopnia lub powinowactwa drugiego stopnia w linii bocznej lub w stosunku przysposobienia, opieki lub kurateli.</w:t>
      </w:r>
    </w:p>
    <w:p w14:paraId="513AB726" w14:textId="77777777" w:rsidR="00D94D52" w:rsidRDefault="00D94D52" w:rsidP="00FD46F6">
      <w:r>
        <w:t>2. Zamawiający oceni brak podstaw do wykluczenia z postępowania na podstawie przedstawionego przez Wykonawcę oświadczenia – załączn</w:t>
      </w:r>
      <w:r w:rsidR="00682496">
        <w:t>ik nr 3.</w:t>
      </w:r>
    </w:p>
    <w:p w14:paraId="54910CB6" w14:textId="77777777" w:rsidR="00D94D52" w:rsidRPr="00670EA0" w:rsidRDefault="00D94D52" w:rsidP="00FD46F6">
      <w:pPr>
        <w:rPr>
          <w:b/>
        </w:rPr>
      </w:pPr>
      <w:r w:rsidRPr="00670EA0">
        <w:rPr>
          <w:b/>
        </w:rPr>
        <w:t>Rozdział VI: Warunki udziału w postępowaniu</w:t>
      </w:r>
    </w:p>
    <w:p w14:paraId="45AAA34B" w14:textId="145B38F2" w:rsidR="00350805" w:rsidRDefault="00350805" w:rsidP="00350805">
      <w:r>
        <w:t>O</w:t>
      </w:r>
      <w:r w:rsidR="00380FCF">
        <w:t xml:space="preserve"> </w:t>
      </w:r>
      <w:r>
        <w:t xml:space="preserve"> udzielenie zamówienia mogą ubiegać się Wykonawcy, którzy spełniają warunki dotyczące: </w:t>
      </w:r>
    </w:p>
    <w:p w14:paraId="3E474A57" w14:textId="77777777" w:rsidR="00350805" w:rsidRDefault="00350805" w:rsidP="00350805">
      <w:r>
        <w:t xml:space="preserve">1) zdolności do występowania w obrocie gospodarczym: </w:t>
      </w:r>
    </w:p>
    <w:p w14:paraId="4FFBBA21" w14:textId="77777777" w:rsidR="00350805" w:rsidRDefault="00350805" w:rsidP="00350805">
      <w:r>
        <w:t xml:space="preserve">Zamawiający nie stawia warunku w powyższym zakresie. </w:t>
      </w:r>
    </w:p>
    <w:p w14:paraId="07206B9E" w14:textId="77777777" w:rsidR="00350805" w:rsidRDefault="00350805" w:rsidP="00350805">
      <w:r>
        <w:t xml:space="preserve">2) uprawnień do prowadzenia określonej działalności gospodarczej lub zawodowej, o ile wynika to z odrębnych przepisów: </w:t>
      </w:r>
    </w:p>
    <w:p w14:paraId="01CD47E5" w14:textId="77777777" w:rsidR="00350805" w:rsidRDefault="00350805" w:rsidP="00350805">
      <w:r>
        <w:t xml:space="preserve">Zamawiający nie stawia warunku w powyższym zakresie. </w:t>
      </w:r>
    </w:p>
    <w:p w14:paraId="3B4BD836" w14:textId="77777777" w:rsidR="00350805" w:rsidRDefault="00350805" w:rsidP="00350805">
      <w:r>
        <w:t xml:space="preserve">3) sytuacji ekonomicznej lub finansowej: </w:t>
      </w:r>
    </w:p>
    <w:p w14:paraId="67B2560D" w14:textId="77777777" w:rsidR="00350805" w:rsidRDefault="00350805" w:rsidP="00350805">
      <w:r>
        <w:t xml:space="preserve">Zamawiający nie stawia warunku w powyższym zakresie. </w:t>
      </w:r>
    </w:p>
    <w:p w14:paraId="3F9C17AD" w14:textId="77777777" w:rsidR="00350805" w:rsidRDefault="00350805" w:rsidP="00350805">
      <w:r>
        <w:t xml:space="preserve">4) zdolności technicznej lub zawodowej:  </w:t>
      </w:r>
    </w:p>
    <w:p w14:paraId="6245115A" w14:textId="77777777" w:rsidR="00350805" w:rsidRDefault="00350805" w:rsidP="00350805">
      <w:r>
        <w:t xml:space="preserve">a) Wykonawca wykaże, iż w okresie 3 ostatnich lat przed upływem składania ofert, a jeżeli okres prowadzenia działalności jest krótszy – w tym okresie wykonał należycie lub wykonuje co najmniej 2 audytów bezpieczeństwa informacji w jednostkach samorządowych. Zamawiający dokona oceny spełniania tego warunku na podstawie analizy oświadczenia o spełnianiu warunków udziału w postępowaniu, wykazu usług oraz załączonych dowodów określających, czy usługi te zostały wykonane należycie.  </w:t>
      </w:r>
    </w:p>
    <w:p w14:paraId="0EB78ACE" w14:textId="77777777" w:rsidR="00350805" w:rsidRDefault="00350805" w:rsidP="00350805">
      <w:r>
        <w:lastRenderedPageBreak/>
        <w:t>b) Audyty KRI oraz SZBI zostaną przeprowadzone zgodnie z wytycznymi zawartymi w konkursie grantowym pn. „</w:t>
      </w:r>
      <w:proofErr w:type="spellStart"/>
      <w:r>
        <w:t>Cyberbezpieczny</w:t>
      </w:r>
      <w:proofErr w:type="spellEnd"/>
      <w:r>
        <w:t xml:space="preserve"> samorząd”, tj.: </w:t>
      </w:r>
    </w:p>
    <w:p w14:paraId="3254C3E6" w14:textId="77777777" w:rsidR="00350805" w:rsidRDefault="00350805" w:rsidP="00350805">
      <w:r>
        <w:t xml:space="preserve">• przez audytora zewnętrznego posiadającego przynajmniej jeden z certyfikatów określonych w rozporządzeniu Ministra Cyfryzacji z dnia 12 października 2018 r. w sprawie wykazu certyfikatów uprawniających do przeprowadzenia audytu (Dz.U.2018 poz. 1999) lub, </w:t>
      </w:r>
    </w:p>
    <w:p w14:paraId="46778D42" w14:textId="78EC17D5" w:rsidR="00350805" w:rsidRDefault="00350805" w:rsidP="00350805">
      <w:r>
        <w:t>• przez audytora wewnętrznego posiadającego przynajmniej jeden z certyfikatów określonych w rozporządzeniu Ministra Cyfryzacji z dnia 12 października 2018 r. w sprawie wykazu certyfikatów uprawniających do przeprowadzenia audytu (Dz.U.2018 poz. 1999) lub będącego audytorem zewnętrznym systemu zarządzania bezpieczeństwem informacji według normy PN-ISO/IEC 27001;</w:t>
      </w:r>
    </w:p>
    <w:p w14:paraId="24AC8ADF" w14:textId="05166043" w:rsidR="00955E27" w:rsidRPr="00380FCF" w:rsidRDefault="00955E27" w:rsidP="00FD46F6">
      <w:r w:rsidRPr="004C47AD">
        <w:rPr>
          <w:rStyle w:val="Pogrubienie"/>
          <w:rFonts w:cstheme="minorHAnsi"/>
          <w:b w:val="0"/>
          <w:bCs w:val="0"/>
          <w:color w:val="000000"/>
          <w:spacing w:val="-4"/>
        </w:rPr>
        <w:t xml:space="preserve">nie podlega wykluczeniu stosownie do art. 7 ust. 1 i 9 ustawy z dnia </w:t>
      </w:r>
      <w:r w:rsidRPr="004C47AD">
        <w:rPr>
          <w:rStyle w:val="Pogrubienie"/>
          <w:rFonts w:cstheme="minorHAnsi"/>
          <w:b w:val="0"/>
          <w:bCs w:val="0"/>
          <w:color w:val="000000"/>
        </w:rPr>
        <w:t>13 kwietnia 2022 r. o szczególnych rozwiązaniach w zakresie przeciwdziałania wspieraniu agresji na Ukrainę oraz służących ochronie bezpieczeństwa narodowego (Dz. U. z 202</w:t>
      </w:r>
      <w:r w:rsidR="007F6A02" w:rsidRPr="004C47AD">
        <w:rPr>
          <w:rStyle w:val="Pogrubienie"/>
          <w:rFonts w:cstheme="minorHAnsi"/>
          <w:b w:val="0"/>
          <w:bCs w:val="0"/>
          <w:color w:val="000000"/>
        </w:rPr>
        <w:t>4</w:t>
      </w:r>
      <w:r w:rsidRPr="004C47AD">
        <w:rPr>
          <w:rStyle w:val="Pogrubienie"/>
          <w:rFonts w:cstheme="minorHAnsi"/>
          <w:b w:val="0"/>
          <w:bCs w:val="0"/>
          <w:color w:val="000000"/>
        </w:rPr>
        <w:t xml:space="preserve">r., poz. </w:t>
      </w:r>
      <w:r w:rsidR="007F6A02" w:rsidRPr="004C47AD">
        <w:rPr>
          <w:rStyle w:val="Pogrubienie"/>
          <w:rFonts w:cstheme="minorHAnsi"/>
          <w:b w:val="0"/>
          <w:bCs w:val="0"/>
          <w:color w:val="000000"/>
        </w:rPr>
        <w:t>507 ze zm.)</w:t>
      </w:r>
      <w:r w:rsidRPr="004C47AD">
        <w:rPr>
          <w:rStyle w:val="Pogrubienie"/>
          <w:rFonts w:cstheme="minorHAnsi"/>
          <w:b w:val="0"/>
          <w:bCs w:val="0"/>
          <w:color w:val="000000"/>
        </w:rPr>
        <w:t xml:space="preserve"> (oświadczenie w przedmiotowym</w:t>
      </w:r>
      <w:r w:rsidR="00525CB9" w:rsidRPr="004C47AD">
        <w:rPr>
          <w:rStyle w:val="Pogrubienie"/>
          <w:rFonts w:cstheme="minorHAnsi"/>
          <w:b w:val="0"/>
          <w:bCs w:val="0"/>
          <w:color w:val="000000"/>
        </w:rPr>
        <w:t xml:space="preserve"> zakresie stanowi załącznik nr </w:t>
      </w:r>
      <w:r w:rsidR="006023D8" w:rsidRPr="00AC1FF1">
        <w:rPr>
          <w:rStyle w:val="Pogrubienie"/>
          <w:rFonts w:cstheme="minorHAnsi"/>
          <w:b w:val="0"/>
          <w:bCs w:val="0"/>
          <w:color w:val="000000"/>
        </w:rPr>
        <w:t>4</w:t>
      </w:r>
      <w:r w:rsidRPr="004C47AD">
        <w:rPr>
          <w:rStyle w:val="Pogrubienie"/>
          <w:rFonts w:cstheme="minorHAnsi"/>
          <w:b w:val="0"/>
          <w:bCs w:val="0"/>
          <w:color w:val="000000"/>
        </w:rPr>
        <w:t xml:space="preserve"> do niniejszego zapytania ofertowego)</w:t>
      </w:r>
    </w:p>
    <w:p w14:paraId="0A585ADE" w14:textId="77777777" w:rsidR="00AF64DE" w:rsidRDefault="00AF64DE" w:rsidP="00FD46F6">
      <w:r>
        <w:t>Potwierdzeniem spełniania warunków udziału w postepowaniu będzie oświadczenie Wykonawcy złożone na formularzu ofertowym.</w:t>
      </w:r>
    </w:p>
    <w:p w14:paraId="7AA29F8E" w14:textId="77777777"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14:paraId="58125618" w14:textId="77777777" w:rsidR="00380FCF" w:rsidRDefault="00380FCF" w:rsidP="00FD46F6"/>
    <w:p w14:paraId="4BD01188" w14:textId="77777777" w:rsidR="0023233D" w:rsidRPr="00670EA0" w:rsidRDefault="005F7CEC" w:rsidP="00FD46F6">
      <w:pPr>
        <w:rPr>
          <w:b/>
        </w:rPr>
      </w:pPr>
      <w:r w:rsidRPr="00670EA0">
        <w:rPr>
          <w:b/>
        </w:rPr>
        <w:t>Rozdział VII: Wykluczenie z postepowania</w:t>
      </w:r>
    </w:p>
    <w:p w14:paraId="083D6D7E" w14:textId="77777777" w:rsidR="005F7CEC" w:rsidRDefault="005F7CEC" w:rsidP="00FD46F6">
      <w:r>
        <w:t>Zamawiający wykluczy z postępowania Wykonawców, którzy nie spełniają warunków udziału w postępowaniu opisanych w Rozdziale V zapytania ofertowego.</w:t>
      </w:r>
    </w:p>
    <w:p w14:paraId="379E4182" w14:textId="77777777" w:rsidR="005F7CEC" w:rsidRPr="00670EA0" w:rsidRDefault="005F7CEC" w:rsidP="00FD46F6">
      <w:pPr>
        <w:rPr>
          <w:b/>
        </w:rPr>
      </w:pPr>
      <w:r w:rsidRPr="00670EA0">
        <w:rPr>
          <w:b/>
        </w:rPr>
        <w:t>Rozdział VIII: Opis sposobu obliczenia ceny</w:t>
      </w:r>
    </w:p>
    <w:p w14:paraId="4D43DDAF" w14:textId="77777777" w:rsidR="00670EA0" w:rsidRDefault="00670EA0" w:rsidP="00670EA0">
      <w:r>
        <w:t>1. Wykonawca winien w formularzu oferty stanowiącym załącznik nr 1 do zapytanie ofertowego podać łączną cenę netto (bez VAT) przedmiotu zamówienia w PLN, podatek VAT i łączną cenę brutto (z VAT) przedmiotu zamówienia w PLN za realizację przedmiotu zamówienia w zapisie liczbowym i słownie z dokładnością do dwóch miejsc po przecinku dla każdej części zamówienia.</w:t>
      </w:r>
    </w:p>
    <w:p w14:paraId="3F9C6B06" w14:textId="77777777" w:rsidR="00670EA0" w:rsidRDefault="00670EA0" w:rsidP="00670EA0">
      <w:r>
        <w:t>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 dostawę.</w:t>
      </w:r>
    </w:p>
    <w:p w14:paraId="6EC2A6F5" w14:textId="77777777" w:rsidR="005F7CEC" w:rsidRPr="00E17EEA" w:rsidRDefault="00670EA0" w:rsidP="00FD46F6">
      <w:pPr>
        <w:rPr>
          <w:b/>
        </w:rPr>
      </w:pPr>
      <w:r w:rsidRPr="00E17EEA">
        <w:rPr>
          <w:b/>
        </w:rPr>
        <w:t>Rozdział IX: Kryteria oceny ofert</w:t>
      </w:r>
    </w:p>
    <w:p w14:paraId="3C8C06C8" w14:textId="77777777" w:rsidR="00670EA0" w:rsidRDefault="000C0302" w:rsidP="00FD46F6">
      <w:r>
        <w:t xml:space="preserve">1. </w:t>
      </w:r>
      <w:r w:rsidR="009C5BE8">
        <w:t>Opis kryteriów, którymi Zamawiający będzie się kierował przy wyborze oferty wraz z podaniem wag tych kryteriów i sposobu oceny ofert.</w:t>
      </w:r>
    </w:p>
    <w:p w14:paraId="62ECF135" w14:textId="77777777" w:rsidR="009C5BE8" w:rsidRPr="0064257B" w:rsidRDefault="000C0302" w:rsidP="00FD46F6">
      <w:r w:rsidRPr="0064257B">
        <w:t xml:space="preserve">2. </w:t>
      </w:r>
      <w:r w:rsidR="009C5BE8" w:rsidRPr="0064257B">
        <w:t>Przy wyborze oferty najkorzystniejszej Zamawiający będzie się kierował poniżej opisanymi kryteriami, z przypisaniem im odpowiednio wag:</w:t>
      </w:r>
    </w:p>
    <w:p w14:paraId="36EE7431" w14:textId="7FED218F" w:rsidR="00670EA0" w:rsidRPr="0064257B" w:rsidRDefault="009C5BE8" w:rsidP="00FD46F6">
      <w:r w:rsidRPr="0064257B">
        <w:lastRenderedPageBreak/>
        <w:t xml:space="preserve">- Cena – </w:t>
      </w:r>
      <w:r w:rsidR="00857D8B">
        <w:t>7</w:t>
      </w:r>
      <w:r w:rsidRPr="0064257B">
        <w:t>0%</w:t>
      </w:r>
    </w:p>
    <w:p w14:paraId="74EC51E4" w14:textId="78C969A0" w:rsidR="00670EA0" w:rsidRPr="0064257B" w:rsidRDefault="00C653B2" w:rsidP="00FD46F6">
      <w:r w:rsidRPr="0064257B">
        <w:t xml:space="preserve">- </w:t>
      </w:r>
      <w:r w:rsidR="00EA3FBF">
        <w:t>Doświadczenie</w:t>
      </w:r>
      <w:r w:rsidR="009C5BE8" w:rsidRPr="0064257B">
        <w:t xml:space="preserve"> – </w:t>
      </w:r>
      <w:r w:rsidR="0064257B" w:rsidRPr="0064257B">
        <w:t>3</w:t>
      </w:r>
      <w:r w:rsidR="009C5BE8" w:rsidRPr="0064257B">
        <w:t>0%</w:t>
      </w:r>
    </w:p>
    <w:p w14:paraId="2E39301C" w14:textId="77777777" w:rsidR="00121F17" w:rsidRPr="0064257B" w:rsidRDefault="00121F17" w:rsidP="000C0302">
      <w:pPr>
        <w:pStyle w:val="Akapitzlist"/>
      </w:pPr>
    </w:p>
    <w:p w14:paraId="62F75DAA" w14:textId="77777777" w:rsidR="005B2648" w:rsidRPr="0064257B" w:rsidRDefault="00121F17" w:rsidP="005B2648">
      <w:pPr>
        <w:pStyle w:val="Akapitzlist"/>
        <w:numPr>
          <w:ilvl w:val="0"/>
          <w:numId w:val="3"/>
        </w:numPr>
        <w:ind w:left="284" w:hanging="284"/>
      </w:pPr>
      <w:r w:rsidRPr="0064257B">
        <w:t>Zamawiający dokona oceny ofert w zakresie kryterium:</w:t>
      </w:r>
      <w:r w:rsidR="005B2648" w:rsidRPr="0064257B">
        <w:t xml:space="preserve"> Cena</w:t>
      </w:r>
      <w:r w:rsidRPr="0064257B">
        <w:t xml:space="preserve"> </w:t>
      </w:r>
    </w:p>
    <w:p w14:paraId="46D12523" w14:textId="77777777" w:rsidR="00121F17" w:rsidRPr="0064257B" w:rsidRDefault="00121F17" w:rsidP="005B2648">
      <w:pPr>
        <w:pStyle w:val="Akapitzlist"/>
        <w:ind w:left="284"/>
      </w:pPr>
      <w:r w:rsidRPr="0064257B">
        <w:t>na następujących zasadach:</w:t>
      </w:r>
    </w:p>
    <w:p w14:paraId="608A9C82" w14:textId="77777777" w:rsidR="00121F17" w:rsidRPr="00EA3FBF" w:rsidRDefault="00121F17" w:rsidP="007A4632">
      <w:pPr>
        <w:pStyle w:val="Akapitzlist"/>
        <w:numPr>
          <w:ilvl w:val="0"/>
          <w:numId w:val="18"/>
        </w:numPr>
      </w:pPr>
      <w:r w:rsidRPr="00EA3FBF">
        <w:t xml:space="preserve">Podstawą oceny ofert w tym kryterium będzie </w:t>
      </w:r>
      <w:r w:rsidR="007A4632" w:rsidRPr="00EA3FBF">
        <w:t>cena brutto za wykonanie przedmiotu zamówienia, podana przez Wykonawcę w formularzu ofertowym</w:t>
      </w:r>
    </w:p>
    <w:p w14:paraId="40A31D8A" w14:textId="77777777" w:rsidR="007A4632" w:rsidRPr="00EA3FBF" w:rsidRDefault="007A4632" w:rsidP="007A4632">
      <w:pPr>
        <w:pStyle w:val="Akapitzlist"/>
        <w:numPr>
          <w:ilvl w:val="0"/>
          <w:numId w:val="18"/>
        </w:numPr>
      </w:pPr>
      <w:r w:rsidRPr="00EA3FBF">
        <w:t>Oferta najtańsza spośród</w:t>
      </w:r>
      <w:r w:rsidR="005B2648" w:rsidRPr="00EA3FBF">
        <w:t xml:space="preserve"> ofert nie odrzuconych otrzyma 7</w:t>
      </w:r>
      <w:r w:rsidRPr="00EA3FBF">
        <w:t>0 punktów</w:t>
      </w:r>
    </w:p>
    <w:p w14:paraId="4CB109B4" w14:textId="77777777" w:rsidR="007A4632" w:rsidRPr="00EA3FBF" w:rsidRDefault="007A4632" w:rsidP="007A4632">
      <w:pPr>
        <w:pStyle w:val="Akapitzlist"/>
        <w:numPr>
          <w:ilvl w:val="0"/>
          <w:numId w:val="18"/>
        </w:numPr>
      </w:pPr>
      <w:r w:rsidRPr="00EA3FBF">
        <w:t>Pozostałe oferty proporcjonalnie mniej, według następującej formuły:</w:t>
      </w:r>
    </w:p>
    <w:p w14:paraId="3ECE1EAD" w14:textId="77777777" w:rsidR="007A4632" w:rsidRPr="00EA3FBF" w:rsidRDefault="007A4632" w:rsidP="007A4632">
      <w:pPr>
        <w:pStyle w:val="Akapitzlist"/>
        <w:ind w:left="1080"/>
      </w:pPr>
      <w:proofErr w:type="spellStart"/>
      <w:r w:rsidRPr="00EA3FBF">
        <w:t>Pc</w:t>
      </w:r>
      <w:proofErr w:type="spellEnd"/>
      <w:r w:rsidRPr="00EA3FBF">
        <w:t>=</w:t>
      </w:r>
      <w:proofErr w:type="spellStart"/>
      <w:r w:rsidRPr="00EA3FBF">
        <w:t>Cn</w:t>
      </w:r>
      <w:proofErr w:type="spellEnd"/>
      <w:r w:rsidRPr="00EA3FBF">
        <w:t>/Cbx70</w:t>
      </w:r>
    </w:p>
    <w:p w14:paraId="047B95FD" w14:textId="77777777" w:rsidR="007A4632" w:rsidRPr="00EA3FBF" w:rsidRDefault="007A4632" w:rsidP="007A4632">
      <w:pPr>
        <w:pStyle w:val="Akapitzlist"/>
        <w:ind w:left="1080"/>
      </w:pPr>
      <w:r w:rsidRPr="00EA3FBF">
        <w:t xml:space="preserve">gdzie: </w:t>
      </w:r>
    </w:p>
    <w:p w14:paraId="1435B4CC" w14:textId="77777777" w:rsidR="007A4632" w:rsidRPr="00EA3FBF" w:rsidRDefault="007A4632" w:rsidP="007A4632">
      <w:pPr>
        <w:pStyle w:val="Akapitzlist"/>
        <w:ind w:left="1080"/>
      </w:pPr>
      <w:proofErr w:type="spellStart"/>
      <w:r w:rsidRPr="00EA3FBF">
        <w:t>Pc</w:t>
      </w:r>
      <w:proofErr w:type="spellEnd"/>
      <w:r w:rsidRPr="00EA3FBF">
        <w:t xml:space="preserve"> – liczba punktów otrzymanych kryterium „Cena”</w:t>
      </w:r>
    </w:p>
    <w:p w14:paraId="6B65BE30" w14:textId="77777777" w:rsidR="007A4632" w:rsidRPr="00EA3FBF" w:rsidRDefault="007A4632" w:rsidP="007A4632">
      <w:pPr>
        <w:pStyle w:val="Akapitzlist"/>
        <w:ind w:left="1080"/>
      </w:pPr>
      <w:proofErr w:type="spellStart"/>
      <w:r w:rsidRPr="00EA3FBF">
        <w:t>Cn</w:t>
      </w:r>
      <w:proofErr w:type="spellEnd"/>
      <w:r w:rsidRPr="00EA3FBF">
        <w:t xml:space="preserve"> – cena najniższa wśród ofert nie odrzuconych</w:t>
      </w:r>
    </w:p>
    <w:p w14:paraId="393E2D9A" w14:textId="77777777" w:rsidR="007A4632" w:rsidRPr="00EA3FBF" w:rsidRDefault="007A4632" w:rsidP="007A4632">
      <w:pPr>
        <w:pStyle w:val="Akapitzlist"/>
        <w:ind w:left="1080"/>
      </w:pPr>
      <w:proofErr w:type="spellStart"/>
      <w:r w:rsidRPr="00EA3FBF">
        <w:t>Cb</w:t>
      </w:r>
      <w:proofErr w:type="spellEnd"/>
      <w:r w:rsidRPr="00EA3FBF">
        <w:t xml:space="preserve"> – cena oferty badanej</w:t>
      </w:r>
    </w:p>
    <w:p w14:paraId="216831A8" w14:textId="77777777" w:rsidR="007A4632" w:rsidRPr="00EA3FBF" w:rsidRDefault="007A4632" w:rsidP="007A4632">
      <w:pPr>
        <w:pStyle w:val="Akapitzlist"/>
        <w:numPr>
          <w:ilvl w:val="0"/>
          <w:numId w:val="18"/>
        </w:numPr>
      </w:pPr>
      <w:r w:rsidRPr="00EA3FBF">
        <w:t>Ilość punktów obliczona według powyższej formuły zostanie zaokrąglona do dwóch miejsc po przecinku.</w:t>
      </w:r>
    </w:p>
    <w:p w14:paraId="3545C32A" w14:textId="6492FDE6" w:rsidR="002B5B09" w:rsidRPr="0064257B" w:rsidRDefault="000C0302" w:rsidP="002B5B09">
      <w:pPr>
        <w:tabs>
          <w:tab w:val="left" w:pos="1843"/>
        </w:tabs>
        <w:ind w:left="567" w:right="20" w:hanging="141"/>
        <w:jc w:val="both"/>
      </w:pPr>
      <w:r w:rsidRPr="0064257B">
        <w:t>4</w:t>
      </w:r>
      <w:r w:rsidR="002B5B09" w:rsidRPr="0064257B">
        <w:t xml:space="preserve">. Zamawiający przyzna punkty za okres </w:t>
      </w:r>
      <w:bookmarkStart w:id="1" w:name="_Hlk191039791"/>
      <w:r w:rsidR="00EA3FBF">
        <w:t>doświadczenia</w:t>
      </w:r>
      <w:r w:rsidR="002B5B09" w:rsidRPr="0064257B">
        <w:t xml:space="preserve"> </w:t>
      </w:r>
      <w:bookmarkEnd w:id="1"/>
      <w:r w:rsidR="002B5B09" w:rsidRPr="0064257B">
        <w:t>ponad wymagany minimalny okres (24 miesięcy), na następujących zasadach:</w:t>
      </w:r>
    </w:p>
    <w:p w14:paraId="505CE086" w14:textId="0DA28D19" w:rsidR="002B5B09" w:rsidRPr="0064257B" w:rsidRDefault="002B5B09" w:rsidP="002B5B09">
      <w:pPr>
        <w:tabs>
          <w:tab w:val="left" w:pos="1843"/>
        </w:tabs>
        <w:ind w:left="567" w:right="20" w:hanging="141"/>
        <w:jc w:val="both"/>
      </w:pPr>
      <w:r w:rsidRPr="0064257B">
        <w:t xml:space="preserve">- oferta zawierająca okres </w:t>
      </w:r>
      <w:r w:rsidR="00EA3FBF" w:rsidRPr="00EA3FBF">
        <w:t xml:space="preserve">doświadczenia </w:t>
      </w:r>
      <w:r w:rsidRPr="0064257B">
        <w:rPr>
          <w:b/>
        </w:rPr>
        <w:t>równy 24 miesiące</w:t>
      </w:r>
      <w:r w:rsidRPr="0064257B">
        <w:t>, otrzyma 0 pkt. w przedmiotowym kryterium,</w:t>
      </w:r>
    </w:p>
    <w:p w14:paraId="161E4C59" w14:textId="1F43A39C" w:rsidR="002B5B09" w:rsidRPr="0064257B" w:rsidRDefault="002B5B09" w:rsidP="002B5B09">
      <w:pPr>
        <w:tabs>
          <w:tab w:val="left" w:pos="1843"/>
        </w:tabs>
        <w:ind w:left="567" w:right="20" w:hanging="141"/>
        <w:jc w:val="both"/>
      </w:pPr>
      <w:r w:rsidRPr="0064257B">
        <w:t xml:space="preserve">- oferta zawierająca okres </w:t>
      </w:r>
      <w:r w:rsidR="00EA3FBF" w:rsidRPr="00EA3FBF">
        <w:t xml:space="preserve">doświadczenia </w:t>
      </w:r>
      <w:r w:rsidRPr="0064257B">
        <w:rPr>
          <w:b/>
        </w:rPr>
        <w:t>równy 36 miesięcy</w:t>
      </w:r>
      <w:r w:rsidRPr="0064257B">
        <w:t>, otrzyma 10 pkt. w przedmiotowym kryterium;</w:t>
      </w:r>
    </w:p>
    <w:p w14:paraId="7FFFAC59" w14:textId="3C6C2A99" w:rsidR="0064257B" w:rsidRPr="0064257B" w:rsidRDefault="0064257B" w:rsidP="002B5B09">
      <w:pPr>
        <w:tabs>
          <w:tab w:val="left" w:pos="1843"/>
        </w:tabs>
        <w:ind w:left="567" w:right="20" w:hanging="141"/>
        <w:jc w:val="both"/>
      </w:pPr>
      <w:r w:rsidRPr="0064257B">
        <w:t xml:space="preserve">- oferta zawierająca okres </w:t>
      </w:r>
      <w:r w:rsidR="00EA3FBF" w:rsidRPr="00EA3FBF">
        <w:t xml:space="preserve">doświadczenia </w:t>
      </w:r>
      <w:r w:rsidRPr="0064257B">
        <w:rPr>
          <w:b/>
          <w:bCs/>
        </w:rPr>
        <w:t>równy 48 miesięcy</w:t>
      </w:r>
      <w:r w:rsidRPr="0064257B">
        <w:t>, otrzyma 20 pkt. w przedmiotowym kryterium;</w:t>
      </w:r>
    </w:p>
    <w:p w14:paraId="2363B9BE" w14:textId="2654CD1A" w:rsidR="002B5B09" w:rsidRPr="0064257B" w:rsidRDefault="002B5B09" w:rsidP="002B5B09">
      <w:pPr>
        <w:tabs>
          <w:tab w:val="left" w:pos="1843"/>
        </w:tabs>
        <w:ind w:left="567" w:right="20" w:hanging="141"/>
        <w:jc w:val="both"/>
      </w:pPr>
      <w:r w:rsidRPr="0064257B">
        <w:t xml:space="preserve">- oferta zawierająca okres </w:t>
      </w:r>
      <w:r w:rsidR="00EA3FBF" w:rsidRPr="00EA3FBF">
        <w:t xml:space="preserve">doświadczenia </w:t>
      </w:r>
      <w:r w:rsidRPr="0064257B">
        <w:rPr>
          <w:b/>
        </w:rPr>
        <w:t>równy 60 miesięcy</w:t>
      </w:r>
      <w:r w:rsidRPr="0064257B">
        <w:t xml:space="preserve">, otrzyma </w:t>
      </w:r>
      <w:r w:rsidR="0064257B" w:rsidRPr="0064257B">
        <w:t>3</w:t>
      </w:r>
      <w:r w:rsidRPr="0064257B">
        <w:t>0 pkt. w przedmiotowym kryterium;</w:t>
      </w:r>
    </w:p>
    <w:p w14:paraId="43D96578" w14:textId="1F660F2E" w:rsidR="002B5B09" w:rsidRPr="0064257B" w:rsidRDefault="002B5B09" w:rsidP="002B5B09">
      <w:pPr>
        <w:tabs>
          <w:tab w:val="left" w:pos="1843"/>
        </w:tabs>
        <w:ind w:left="567" w:right="20" w:hanging="141"/>
        <w:jc w:val="both"/>
      </w:pPr>
      <w:r w:rsidRPr="0064257B">
        <w:t xml:space="preserve">- maksymalny okres </w:t>
      </w:r>
      <w:r w:rsidR="00EA3FBF" w:rsidRPr="00EA3FBF">
        <w:t>doświadczenia</w:t>
      </w:r>
      <w:r w:rsidRPr="0064257B">
        <w:t xml:space="preserve">, za który Zamawiający będzie przyznawał punkty wynosi </w:t>
      </w:r>
      <w:r w:rsidRPr="0064257B">
        <w:rPr>
          <w:b/>
        </w:rPr>
        <w:t>60 miesięcy</w:t>
      </w:r>
      <w:r w:rsidRPr="0064257B">
        <w:t xml:space="preserve"> – tzn. oferta Wykonawcy, który zaproponuje okres </w:t>
      </w:r>
      <w:r w:rsidR="00EA3FBF" w:rsidRPr="00EA3FBF">
        <w:t xml:space="preserve">doświadczenia </w:t>
      </w:r>
      <w:r w:rsidRPr="0064257B">
        <w:t xml:space="preserve">równy 60 miesięcy otrzyma </w:t>
      </w:r>
      <w:r w:rsidR="0064257B" w:rsidRPr="0064257B">
        <w:rPr>
          <w:b/>
        </w:rPr>
        <w:t>3</w:t>
      </w:r>
      <w:r w:rsidRPr="0064257B">
        <w:rPr>
          <w:b/>
        </w:rPr>
        <w:t>0 pkt</w:t>
      </w:r>
      <w:r w:rsidRPr="0064257B">
        <w:t>.</w:t>
      </w:r>
    </w:p>
    <w:p w14:paraId="4A53FEC1" w14:textId="77777777" w:rsidR="00E17EEA" w:rsidRDefault="00E17EEA" w:rsidP="00E17EEA">
      <w:pPr>
        <w:tabs>
          <w:tab w:val="left" w:pos="1843"/>
        </w:tabs>
        <w:ind w:left="567" w:right="20" w:hanging="141"/>
        <w:jc w:val="both"/>
      </w:pPr>
      <w:r>
        <w:t>6. Ocenie poddane zostaną oferty nie podlegające odrzuceniu.</w:t>
      </w:r>
    </w:p>
    <w:p w14:paraId="1361128D" w14:textId="77777777" w:rsidR="00A11CF7" w:rsidRDefault="000C0302" w:rsidP="002B5B09">
      <w:pPr>
        <w:tabs>
          <w:tab w:val="left" w:pos="1843"/>
        </w:tabs>
        <w:ind w:left="567" w:right="20" w:hanging="141"/>
        <w:jc w:val="both"/>
      </w:pPr>
      <w:r>
        <w:t>7</w:t>
      </w:r>
      <w:r w:rsidR="00E17EEA">
        <w:t>. Z</w:t>
      </w:r>
      <w:r w:rsidR="00A11CF7">
        <w:t>amawiający udzieli zamówienia Wykonawcy</w:t>
      </w:r>
      <w:r>
        <w:t>, którego oferta zostanie oceniona jako najkorzystniejsza, tzn. uzyska najwyższą liczbę punktów</w:t>
      </w:r>
      <w:r w:rsidR="00916726">
        <w:t>.</w:t>
      </w:r>
    </w:p>
    <w:p w14:paraId="0E1155EF" w14:textId="77777777" w:rsidR="00E17EEA" w:rsidRDefault="000C0302" w:rsidP="002B5B09">
      <w:pPr>
        <w:tabs>
          <w:tab w:val="left" w:pos="1843"/>
        </w:tabs>
        <w:ind w:left="567" w:right="20" w:hanging="141"/>
        <w:jc w:val="both"/>
      </w:pPr>
      <w:r>
        <w:t xml:space="preserve">8. Za najkorzystniejszą uznana zostanie oferta, która otrzyma największą ilość punktów rozumianą jako suma punktów przyznanych na podstawie kryteriów oceny ofert podanych w rozdziale IX w punkcie </w:t>
      </w:r>
      <w:r w:rsidR="00E17EEA">
        <w:t>2-5 niniejszego zapytania.</w:t>
      </w:r>
    </w:p>
    <w:p w14:paraId="4A1A79D4" w14:textId="77777777" w:rsidR="000C0302" w:rsidRDefault="00E17EEA" w:rsidP="002B5B09">
      <w:pPr>
        <w:tabs>
          <w:tab w:val="left" w:pos="1843"/>
        </w:tabs>
        <w:ind w:left="567" w:right="20" w:hanging="141"/>
        <w:jc w:val="both"/>
      </w:pPr>
      <w:r>
        <w:t xml:space="preserve">9.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14:paraId="74C0A935" w14:textId="77777777" w:rsidR="00F245C6" w:rsidRDefault="00F245C6" w:rsidP="002B5B09">
      <w:pPr>
        <w:tabs>
          <w:tab w:val="left" w:pos="1843"/>
        </w:tabs>
        <w:ind w:left="567" w:right="20" w:hanging="141"/>
        <w:jc w:val="both"/>
      </w:pPr>
      <w:r>
        <w:lastRenderedPageBreak/>
        <w:t>10. Wykonawcy składający oferty dodatkowe nie będą mogli zaoferować cen wyższych niż zaoferowane w złożonych ofertach.</w:t>
      </w:r>
    </w:p>
    <w:p w14:paraId="1E284560" w14:textId="77777777" w:rsidR="00685611" w:rsidRPr="00685611" w:rsidRDefault="00685611" w:rsidP="00685611">
      <w:pPr>
        <w:rPr>
          <w:b/>
        </w:rPr>
      </w:pPr>
      <w:r w:rsidRPr="00685611">
        <w:rPr>
          <w:b/>
        </w:rPr>
        <w:t>Rozdział X: Opis sposobu przygotowywania ofert.</w:t>
      </w:r>
    </w:p>
    <w:p w14:paraId="09FA35BE" w14:textId="77777777" w:rsidR="00685611" w:rsidRDefault="00685611" w:rsidP="00685611">
      <w:pPr>
        <w:pStyle w:val="Akapitzlist"/>
        <w:ind w:left="0"/>
      </w:pPr>
      <w:r>
        <w:t>1. Ofertę należy złożyć na formularzu ofertowym stanowiącym załącznik nr 1 do zapytania ofertowego.</w:t>
      </w:r>
    </w:p>
    <w:p w14:paraId="5EEC6089" w14:textId="77777777" w:rsidR="00685611" w:rsidRDefault="00685611" w:rsidP="00685611">
      <w:r>
        <w:t>2. Wykonawca ma prawo złożyć tylko jedną ofertę na każdą z części zapytania. Jeżeli wykonawca przedłoży więcej niż jedna ofertę na jedną część, wówczas wszystkie jego oferty zostaną odrzucone.</w:t>
      </w:r>
    </w:p>
    <w:p w14:paraId="2D404F8C" w14:textId="77777777" w:rsidR="00685611" w:rsidRDefault="00685611" w:rsidP="00685611">
      <w:r>
        <w:t>3. Wraz z ofertą wykonawca składa aktualne na dzień składania ofert oświadczenia w zakresie wskazanym przez zamawiającego w zapytaniu ofertowym.</w:t>
      </w:r>
    </w:p>
    <w:p w14:paraId="1738774B" w14:textId="77777777" w:rsidR="00685611" w:rsidRDefault="00685611" w:rsidP="00685611">
      <w:r>
        <w:t>4. Oferta wraz z załącznikami musi być sporządzona w języku polskim i pod rygorem nieważności w formie pisemnej.</w:t>
      </w:r>
    </w:p>
    <w:p w14:paraId="6C452C05" w14:textId="77777777" w:rsidR="00685611" w:rsidRDefault="00685611" w:rsidP="00685611">
      <w:r>
        <w:t xml:space="preserve">5. Zamawiający nie wyraża zgody na składanie ofert w postaci </w:t>
      </w:r>
      <w:r w:rsidR="009951BB">
        <w:t>papierowej</w:t>
      </w:r>
      <w:r>
        <w:t xml:space="preserve">. </w:t>
      </w:r>
    </w:p>
    <w:p w14:paraId="34B6A95D" w14:textId="77777777" w:rsidR="00685611" w:rsidRDefault="00685611" w:rsidP="00685611">
      <w:r>
        <w:t>5. Wykonawca ponosi wszelkie koszty związane z przygotowaniem oferty.</w:t>
      </w:r>
    </w:p>
    <w:p w14:paraId="5E8C1DD7" w14:textId="77777777" w:rsidR="00685611" w:rsidRDefault="00685611" w:rsidP="00685611">
      <w:r>
        <w:t>Nie przewiduje się zwrotu kosztów udziału w postepowaniu.</w:t>
      </w:r>
    </w:p>
    <w:p w14:paraId="40619EC4" w14:textId="77777777" w:rsidR="00685611" w:rsidRDefault="00685611" w:rsidP="00685611">
      <w:r>
        <w:t>6. Oferta powinna być napisana pismem maszynowym, komputerowym albo ręcznym w sposób czytelny.</w:t>
      </w:r>
    </w:p>
    <w:p w14:paraId="7C14A0FD" w14:textId="77777777" w:rsidR="00685611" w:rsidRDefault="00685611" w:rsidP="00685611">
      <w:r>
        <w:t xml:space="preserve">7. Poprawki w ofercie muszą być naniesione czytelnie oraz opatrzone podpisem osoby podpisującej ofertę. </w:t>
      </w:r>
    </w:p>
    <w:p w14:paraId="3E70F74E" w14:textId="77777777" w:rsidR="00685611" w:rsidRDefault="00685611" w:rsidP="00685611">
      <w:r>
        <w:t>8. W przypadku wykonawców występujących wspólnie oferta powinna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postepowaniu i zawarcia umowy.</w:t>
      </w:r>
    </w:p>
    <w:p w14:paraId="0ECC4CAC" w14:textId="77777777" w:rsidR="00685611" w:rsidRDefault="00685611" w:rsidP="00685611">
      <w:r>
        <w:t>9. Stosowne pełnomocnictwa należy złożyć w oryginale lub kopii poświadczonej notarialnie.</w:t>
      </w:r>
    </w:p>
    <w:p w14:paraId="4EA61416" w14:textId="77777777" w:rsidR="00685611" w:rsidRDefault="00685611" w:rsidP="00685611">
      <w:r>
        <w:t>10. Zamawiający zaleca, aby:</w:t>
      </w:r>
    </w:p>
    <w:p w14:paraId="545D7345" w14:textId="77777777"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14:paraId="201C11C2" w14:textId="77777777" w:rsidR="00685611" w:rsidRDefault="00685611" w:rsidP="00685611">
      <w:r>
        <w:t>b) wykonawcy wykorzystali do sporządzenia oferty załączniki stanowiące integralną część niniejszego zapytania ofertowego.</w:t>
      </w:r>
    </w:p>
    <w:p w14:paraId="6FE20455" w14:textId="77777777" w:rsidR="00685611" w:rsidRDefault="00685611" w:rsidP="00685611">
      <w:r>
        <w:t xml:space="preserve">11. Ofertę </w:t>
      </w:r>
      <w:r w:rsidR="009951BB">
        <w:t xml:space="preserve">wraz z załącznikami </w:t>
      </w:r>
      <w:r>
        <w:t xml:space="preserve">należy </w:t>
      </w:r>
      <w:r w:rsidR="009951BB">
        <w:t xml:space="preserve">spakować w </w:t>
      </w:r>
      <w:r w:rsidR="007E6BB0">
        <w:t>plik</w:t>
      </w:r>
      <w:r w:rsidR="009951BB">
        <w:t xml:space="preserve"> </w:t>
      </w:r>
      <w:r w:rsidR="007E6BB0">
        <w:t>zaszyfrowany</w:t>
      </w:r>
      <w:r w:rsidR="009951BB">
        <w:t xml:space="preserve"> hasłem w formacie ZIP</w:t>
      </w:r>
      <w:r>
        <w:t>.</w:t>
      </w:r>
    </w:p>
    <w:p w14:paraId="4CCD2E4F" w14:textId="77777777" w:rsidR="00685611" w:rsidRPr="00685611" w:rsidRDefault="00685611" w:rsidP="00685611">
      <w:pPr>
        <w:tabs>
          <w:tab w:val="left" w:pos="1843"/>
        </w:tabs>
        <w:ind w:right="20"/>
        <w:jc w:val="both"/>
        <w:rPr>
          <w:b/>
        </w:rPr>
      </w:pPr>
      <w:r w:rsidRPr="00685611">
        <w:rPr>
          <w:b/>
        </w:rPr>
        <w:t>Rozdział XI: Miejsce i sposób składania i otwarcia ofert</w:t>
      </w:r>
    </w:p>
    <w:p w14:paraId="7676693C" w14:textId="7BF6D30F" w:rsidR="002A0E14" w:rsidRDefault="00685611" w:rsidP="00685611">
      <w:r>
        <w:t xml:space="preserve">1. Oferty </w:t>
      </w:r>
      <w:r w:rsidR="007E6BB0">
        <w:t>należy</w:t>
      </w:r>
      <w:r>
        <w:t xml:space="preserve"> przesłać pocztą na adres poczty elektronicznej: </w:t>
      </w:r>
      <w:r w:rsidR="0064257B">
        <w:t>gmina</w:t>
      </w:r>
      <w:r w:rsidR="002A0E14">
        <w:t>@brochow.pl</w:t>
      </w:r>
      <w:r>
        <w:t xml:space="preserve"> </w:t>
      </w:r>
    </w:p>
    <w:p w14:paraId="37B00926" w14:textId="612170EA" w:rsidR="00685611" w:rsidRDefault="00685611" w:rsidP="00685611">
      <w:r>
        <w:t xml:space="preserve">2. Termin składania ofert upływa: </w:t>
      </w:r>
      <w:r w:rsidR="00857D8B">
        <w:t>10</w:t>
      </w:r>
      <w:r w:rsidR="004D42E0">
        <w:t>.</w:t>
      </w:r>
      <w:r w:rsidR="00857D8B">
        <w:t>03</w:t>
      </w:r>
      <w:r w:rsidR="004D42E0">
        <w:t>.202</w:t>
      </w:r>
      <w:r w:rsidR="00857D8B">
        <w:t xml:space="preserve">5 </w:t>
      </w:r>
      <w:r w:rsidR="004D42E0">
        <w:t>r.</w:t>
      </w:r>
      <w:r>
        <w:t xml:space="preserve"> do godz. </w:t>
      </w:r>
      <w:r w:rsidR="00857D8B">
        <w:t>10</w:t>
      </w:r>
      <w:r w:rsidR="004D42E0">
        <w:t>.00</w:t>
      </w:r>
    </w:p>
    <w:p w14:paraId="775BD570" w14:textId="77777777" w:rsidR="00685611" w:rsidRDefault="002A0E14" w:rsidP="00685611">
      <w:r>
        <w:t>2</w:t>
      </w:r>
      <w:r w:rsidR="00685611">
        <w:t>. Oferty złożone po terminie bądź w inny sposób nie będą rozpatrywane.</w:t>
      </w:r>
    </w:p>
    <w:p w14:paraId="19181357" w14:textId="57953C38" w:rsidR="00685611" w:rsidRDefault="002A0E14" w:rsidP="00685611">
      <w:r>
        <w:lastRenderedPageBreak/>
        <w:t>3</w:t>
      </w:r>
      <w:r w:rsidR="00685611">
        <w:t>. Ofertę należy złożyć w  formie dokumentu elektronicznego, tj.: skanu podpisanego własnoręcznym podpisem(</w:t>
      </w:r>
      <w:proofErr w:type="spellStart"/>
      <w:r w:rsidR="00685611">
        <w:t>ami</w:t>
      </w:r>
      <w:proofErr w:type="spellEnd"/>
      <w:r w:rsidR="00685611">
        <w:t xml:space="preserve">) przez osobę(y) uprawnioną(e) do reprezentowania Wykonawcy lub podpisem elektronicznym przez osobę(y) uprawnioną(e) do reprezentowania Wykonawcy przesłanej na adres: </w:t>
      </w:r>
      <w:hyperlink r:id="rId10" w:history="1">
        <w:r w:rsidR="0064257B" w:rsidRPr="004E1855">
          <w:rPr>
            <w:rStyle w:val="Hipercze"/>
          </w:rPr>
          <w:t xml:space="preserve">  gmina@brochow.pl</w:t>
        </w:r>
      </w:hyperlink>
      <w:r>
        <w:t xml:space="preserve"> </w:t>
      </w:r>
    </w:p>
    <w:p w14:paraId="4BAAA894" w14:textId="77777777" w:rsidR="00685611" w:rsidRDefault="00685611" w:rsidP="00685611">
      <w:r>
        <w:t>Oferta</w:t>
      </w:r>
      <w:r w:rsidR="007E6BB0">
        <w:t xml:space="preserve"> </w:t>
      </w:r>
      <w:r>
        <w:t>przekazana w formie dokumentu elektronicznego wraz z załącznikami musi zostać zaszyfrowana</w:t>
      </w:r>
      <w:r w:rsidR="007E6BB0">
        <w:t xml:space="preserve"> </w:t>
      </w:r>
      <w:r>
        <w:t>i przesłana w następujący sposób:</w:t>
      </w:r>
    </w:p>
    <w:p w14:paraId="6D12038A" w14:textId="5A419854" w:rsidR="00685611" w:rsidRDefault="00685611" w:rsidP="00685611">
      <w:r>
        <w:t xml:space="preserve">- W tytule przesłanej wiadomości zawierającej ofertę wraz z załącznikami należy wskazać znak postepowania tj. </w:t>
      </w:r>
      <w:r w:rsidR="007E6BB0">
        <w:t>ZP.273.</w:t>
      </w:r>
      <w:r w:rsidR="0005764C">
        <w:t>1</w:t>
      </w:r>
      <w:r w:rsidR="007E6BB0">
        <w:t>.202</w:t>
      </w:r>
      <w:r w:rsidR="0005764C">
        <w:t>5</w:t>
      </w:r>
      <w:r>
        <w:t xml:space="preserve"> oraz nazwę Wykonawcy,</w:t>
      </w:r>
    </w:p>
    <w:p w14:paraId="671EB3CD" w14:textId="77777777" w:rsidR="00685611" w:rsidRDefault="00685611" w:rsidP="00685611">
      <w:r>
        <w:t>- Podpisana oferta wraz z załącznikami (wszystkie dokumenty, które składa Wykonawca) musi zostać skompresowana w programie ZIP oraz zaszyfrowana, tj. opatrzona hasłem dostępowym,</w:t>
      </w:r>
    </w:p>
    <w:p w14:paraId="1FE4A441" w14:textId="77777777" w:rsidR="00685611" w:rsidRDefault="00685611" w:rsidP="00685611">
      <w:r>
        <w:t>- Wykonawca przesyła Zamawiającemu zaszyfrowaną ofertę wraz z załącznikami w taki sposób, aby dokument ten dotarł do Zamawiającego przed upływem terminu składania ofert (datą otrzymania oferty wraz z załącznikami do serwera pocztowego Zamawiającego).</w:t>
      </w:r>
    </w:p>
    <w:p w14:paraId="217E10DB" w14:textId="77777777" w:rsidR="00685611" w:rsidRDefault="00685611" w:rsidP="00685611">
      <w:r>
        <w:t>- Wykonawca, przesyłając ofertę wraz z załącznikami, żąda potwierdzenia dostarczenia wiadomości.</w:t>
      </w:r>
    </w:p>
    <w:p w14:paraId="7C5960B8" w14:textId="413D1566" w:rsidR="00685611" w:rsidRDefault="00685611" w:rsidP="00685611">
      <w:r>
        <w:t xml:space="preserve">- Wykonawca przekazuje hasło dostępu do złożonej oferty wraz z załącznikami na adres: </w:t>
      </w:r>
      <w:r w:rsidR="0064257B">
        <w:t>gmina</w:t>
      </w:r>
      <w:r w:rsidR="002A0E14">
        <w:t>@brochow.pl</w:t>
      </w:r>
      <w:r>
        <w:t xml:space="preserve"> po upływie terminu składania ofert, jednak nie później niż w ciągu 60 minut od upływu terminu na składanie ofert, tj. termin przekazania hasła </w:t>
      </w:r>
      <w:r w:rsidR="004D42E0">
        <w:t>do dnia</w:t>
      </w:r>
      <w:r w:rsidR="0005764C">
        <w:t xml:space="preserve"> 10</w:t>
      </w:r>
      <w:r w:rsidR="004D42E0">
        <w:t>.</w:t>
      </w:r>
      <w:r w:rsidR="0005764C">
        <w:t>03</w:t>
      </w:r>
      <w:r w:rsidR="004D42E0">
        <w:t>.202</w:t>
      </w:r>
      <w:r w:rsidR="0005764C">
        <w:t xml:space="preserve">5 </w:t>
      </w:r>
      <w:r w:rsidR="004D42E0">
        <w:t>r.</w:t>
      </w:r>
      <w:r>
        <w:t xml:space="preserve"> do godz</w:t>
      </w:r>
      <w:r w:rsidR="004D42E0">
        <w:t>. 1</w:t>
      </w:r>
      <w:r w:rsidR="0078511C">
        <w:t>0</w:t>
      </w:r>
      <w:r w:rsidR="004D42E0">
        <w:t>.</w:t>
      </w:r>
      <w:r w:rsidR="0005764C">
        <w:t>3</w:t>
      </w:r>
      <w:r w:rsidR="004D42E0">
        <w:t>0</w:t>
      </w:r>
    </w:p>
    <w:p w14:paraId="0BE077C5" w14:textId="77777777" w:rsidR="00685611" w:rsidRDefault="00685611" w:rsidP="00685611">
      <w:r>
        <w:t>- Wykonawca, przesyłając hasło dostępu, żąda potwierdzenia dostarczenia wiadomości.</w:t>
      </w:r>
    </w:p>
    <w:p w14:paraId="3D5F7D09" w14:textId="77777777" w:rsidR="00685611" w:rsidRDefault="00685611" w:rsidP="00685611">
      <w:r>
        <w:t>- W przypadku braku przekazania przez Wykonawcę hasła dostępu do oferty, Zamawiający jednokrotnie wezwie Wykonawcę do przekazania hasła dostępu oferty w ciągu 30 minut od wezwania przez Zamawiającego,</w:t>
      </w:r>
    </w:p>
    <w:p w14:paraId="134C8C27" w14:textId="77777777" w:rsidR="00685611" w:rsidRDefault="00685611" w:rsidP="00685611">
      <w:r>
        <w:t>- Nie przekazanie hasła dostępu skutkuje odrzuceniem oferty.</w:t>
      </w:r>
      <w:r w:rsidR="007E6BB0">
        <w:t xml:space="preserve"> </w:t>
      </w:r>
    </w:p>
    <w:p w14:paraId="7AA96B63" w14:textId="77777777" w:rsidR="00685611" w:rsidRPr="003D4CCA" w:rsidRDefault="00E07305" w:rsidP="00685611">
      <w:pPr>
        <w:tabs>
          <w:tab w:val="left" w:pos="1843"/>
        </w:tabs>
        <w:ind w:right="20"/>
        <w:jc w:val="both"/>
        <w:rPr>
          <w:b/>
        </w:rPr>
      </w:pPr>
      <w:r w:rsidRPr="003D4CCA">
        <w:rPr>
          <w:b/>
        </w:rPr>
        <w:t>Rozdział XII: Termin związania ofertą</w:t>
      </w:r>
    </w:p>
    <w:p w14:paraId="5089B025" w14:textId="77777777" w:rsidR="00E07305" w:rsidRDefault="003D4CCA" w:rsidP="003D4CCA">
      <w:pPr>
        <w:tabs>
          <w:tab w:val="left" w:pos="1843"/>
        </w:tabs>
        <w:ind w:right="20"/>
        <w:jc w:val="both"/>
      </w:pPr>
      <w:r>
        <w:t xml:space="preserve">1. </w:t>
      </w:r>
      <w:r w:rsidR="00E07305">
        <w:t>Wykonawca jest związany ofertą przez 30 dni.</w:t>
      </w:r>
    </w:p>
    <w:p w14:paraId="4D376CF5" w14:textId="77777777" w:rsidR="00E07305" w:rsidRDefault="003D4CCA" w:rsidP="003D4CCA">
      <w:pPr>
        <w:tabs>
          <w:tab w:val="left" w:pos="1843"/>
        </w:tabs>
        <w:ind w:right="20"/>
        <w:jc w:val="both"/>
      </w:pPr>
      <w:r>
        <w:t xml:space="preserve">2. </w:t>
      </w:r>
      <w:r w:rsidR="00E07305">
        <w:t>Bieg terminu związania ofertą rozpoczyna się wraz z upływem terminu składania ofert.</w:t>
      </w:r>
    </w:p>
    <w:p w14:paraId="625BD3F6" w14:textId="77777777" w:rsidR="00E07305" w:rsidRPr="0083722A" w:rsidRDefault="001B7ACB" w:rsidP="00E07305">
      <w:pPr>
        <w:tabs>
          <w:tab w:val="left" w:pos="1843"/>
        </w:tabs>
        <w:ind w:right="20"/>
        <w:jc w:val="both"/>
        <w:rPr>
          <w:b/>
        </w:rPr>
      </w:pPr>
      <w:r w:rsidRPr="0083722A">
        <w:rPr>
          <w:b/>
        </w:rPr>
        <w:t>Rozdział XIII: Osoby uprawnione do porozumiewania się z Wykonawcami</w:t>
      </w:r>
    </w:p>
    <w:p w14:paraId="77DF5FDA" w14:textId="77777777"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14:paraId="4F6D2614" w14:textId="77777777" w:rsidR="001B7ACB" w:rsidRDefault="001B7ACB" w:rsidP="001B7ACB">
      <w:pPr>
        <w:tabs>
          <w:tab w:val="left" w:pos="1843"/>
        </w:tabs>
        <w:ind w:right="20"/>
        <w:jc w:val="both"/>
      </w:pPr>
      <w:r>
        <w:t>2. Pracownicy uprawnieni do kontaktów z Wykonawcami:</w:t>
      </w:r>
    </w:p>
    <w:p w14:paraId="295ABF15" w14:textId="77777777" w:rsidR="001B7ACB" w:rsidRDefault="001B7ACB" w:rsidP="001B7ACB">
      <w:pPr>
        <w:pStyle w:val="Akapitzlist"/>
      </w:pPr>
      <w:r>
        <w:t xml:space="preserve">- Arkadiusz </w:t>
      </w:r>
      <w:proofErr w:type="spellStart"/>
      <w:r>
        <w:t>Pilasz</w:t>
      </w:r>
      <w:r w:rsidR="002A0E14">
        <w:t>ewicz</w:t>
      </w:r>
      <w:proofErr w:type="spellEnd"/>
      <w:r w:rsidR="002A0E14">
        <w:t xml:space="preserve"> w sprawach merytorycznych, e</w:t>
      </w:r>
      <w:r>
        <w:t xml:space="preserve">-mail: </w:t>
      </w:r>
      <w:hyperlink r:id="rId11" w:history="1">
        <w:r w:rsidRPr="00556E6B">
          <w:rPr>
            <w:rStyle w:val="Hipercze"/>
          </w:rPr>
          <w:t>informatyk@brochow.pl</w:t>
        </w:r>
      </w:hyperlink>
      <w:r>
        <w:t xml:space="preserve"> </w:t>
      </w:r>
    </w:p>
    <w:p w14:paraId="19615F19" w14:textId="6720D157" w:rsidR="001B7ACB" w:rsidRDefault="001B7ACB" w:rsidP="001B7ACB">
      <w:pPr>
        <w:pStyle w:val="Akapitzlist"/>
        <w:rPr>
          <w:rStyle w:val="Hipercze"/>
        </w:rPr>
      </w:pPr>
      <w:r>
        <w:t xml:space="preserve">- </w:t>
      </w:r>
      <w:r w:rsidR="0078511C">
        <w:t>Marta Józwik</w:t>
      </w:r>
      <w:r>
        <w:t xml:space="preserve"> w sprawa</w:t>
      </w:r>
      <w:r w:rsidR="002A0E14">
        <w:t>ch proceduralnych</w:t>
      </w:r>
      <w:r>
        <w:t xml:space="preserve">, e-mail: </w:t>
      </w:r>
      <w:hyperlink r:id="rId12" w:history="1">
        <w:r w:rsidR="00A84E44" w:rsidRPr="006C4D1E">
          <w:rPr>
            <w:rStyle w:val="Hipercze"/>
          </w:rPr>
          <w:t>m.jozwik@brochow.pl</w:t>
        </w:r>
      </w:hyperlink>
    </w:p>
    <w:p w14:paraId="478A0D16" w14:textId="77777777" w:rsidR="001B7ACB" w:rsidRDefault="001B7ACB" w:rsidP="001B7ACB">
      <w:r>
        <w:t>3. Wszelkie pytania bądź wątpliwości można przekazywać pisemnie lub drogą elektroniczną.</w:t>
      </w:r>
    </w:p>
    <w:p w14:paraId="1624D804" w14:textId="77777777"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14:paraId="0509F33F" w14:textId="77777777" w:rsidR="002717EB" w:rsidRDefault="002717EB" w:rsidP="001B7ACB">
      <w:pPr>
        <w:rPr>
          <w:b/>
          <w:bCs/>
        </w:rPr>
      </w:pPr>
    </w:p>
    <w:p w14:paraId="1E7FCED2" w14:textId="7598E158" w:rsidR="0083722A" w:rsidRPr="0078511C" w:rsidRDefault="0083722A" w:rsidP="001B7ACB">
      <w:pPr>
        <w:rPr>
          <w:b/>
          <w:bCs/>
        </w:rPr>
      </w:pPr>
      <w:r w:rsidRPr="0078511C">
        <w:rPr>
          <w:b/>
          <w:bCs/>
        </w:rPr>
        <w:lastRenderedPageBreak/>
        <w:t>Rozdział XIV: Umowa i jej postawienia</w:t>
      </w:r>
    </w:p>
    <w:p w14:paraId="282E1F10" w14:textId="77777777" w:rsidR="0083722A" w:rsidRDefault="0083722A" w:rsidP="0083722A">
      <w:pPr>
        <w:pStyle w:val="Akapitzlist"/>
        <w:numPr>
          <w:ilvl w:val="0"/>
          <w:numId w:val="22"/>
        </w:numPr>
      </w:pPr>
      <w:r>
        <w:t>Wykonawca, którego oferta zostanie wybrana jako najkorzystniejsza, zobowiązany jest do zawarcia umowy, której wzór stanowi załącznik nr 2 do niniejszego zapytania.</w:t>
      </w:r>
    </w:p>
    <w:p w14:paraId="0C6A7B50" w14:textId="77777777" w:rsidR="0083722A" w:rsidRDefault="0083722A" w:rsidP="0083722A">
      <w:pPr>
        <w:pStyle w:val="Akapitzlist"/>
        <w:numPr>
          <w:ilvl w:val="0"/>
          <w:numId w:val="22"/>
        </w:numPr>
      </w:pPr>
      <w:r>
        <w:t>Podpisanie umowy nastąpi po wyborze najkorzystniejszej oferty, w terminie wskazanym przez Zamawiającego.</w:t>
      </w:r>
    </w:p>
    <w:p w14:paraId="6C095F03" w14:textId="77777777" w:rsidR="0083722A" w:rsidRDefault="0083722A" w:rsidP="0083722A">
      <w:pPr>
        <w:pStyle w:val="Akapitzlist"/>
        <w:numPr>
          <w:ilvl w:val="0"/>
          <w:numId w:val="22"/>
        </w:numPr>
      </w:pPr>
      <w:r>
        <w:t xml:space="preserve">Wykonawca otrzyma wynagrodzenie za zrealizowaną dostawę na podstawie bezusterkowego </w:t>
      </w:r>
      <w:r w:rsidR="00622D4A">
        <w:t>protokołu odbioru sprzętu komputerowego wraz  z oprogramowaniem oraz poprawnie wystawionej faktury VAT.</w:t>
      </w:r>
    </w:p>
    <w:p w14:paraId="3E8EE3B6" w14:textId="77777777" w:rsidR="00622D4A" w:rsidRPr="00540D04" w:rsidRDefault="00622D4A" w:rsidP="00622D4A">
      <w:pPr>
        <w:rPr>
          <w:b/>
        </w:rPr>
      </w:pPr>
      <w:r w:rsidRPr="00540D04">
        <w:rPr>
          <w:b/>
        </w:rPr>
        <w:t>Rozdział XV: Zawarcie umowy z wybranym wykonawcą.</w:t>
      </w:r>
    </w:p>
    <w:p w14:paraId="0AC28D12" w14:textId="77777777"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14:paraId="64AA97BF" w14:textId="77777777" w:rsidR="00622D4A" w:rsidRDefault="00622D4A" w:rsidP="00622D4A">
      <w:r>
        <w:t>2. Umowa z Wykonawcą, którego oferta zostanie uznana za najkorzystniejszą zostanie zawarta według projektu umowy stanowi załącznik nr 4.</w:t>
      </w:r>
    </w:p>
    <w:p w14:paraId="7F8C5AAB" w14:textId="77777777" w:rsidR="00622D4A" w:rsidRDefault="00622D4A" w:rsidP="00622D4A">
      <w:r>
        <w:t>3. Jeżeli Wykonawca, którego oferta została wybrana uchyli się od zawarcia umowy, Zamawiający wybierze kolejną ofertę najkorzystniejszą spośród złożonych ofert, bez przeprowadzenia ich ponownej oceny.</w:t>
      </w:r>
    </w:p>
    <w:p w14:paraId="467F3B9F" w14:textId="002187F7" w:rsidR="00AB4229" w:rsidRDefault="00AB4229" w:rsidP="00AB4229">
      <w:pPr>
        <w:rPr>
          <w:b/>
        </w:rPr>
      </w:pPr>
      <w:r w:rsidRPr="00682496">
        <w:rPr>
          <w:b/>
        </w:rPr>
        <w:t xml:space="preserve">Rozdział  </w:t>
      </w:r>
      <w:r w:rsidR="00682496" w:rsidRPr="00682496">
        <w:rPr>
          <w:b/>
        </w:rPr>
        <w:t>XIV</w:t>
      </w:r>
      <w:r w:rsidRPr="00682496">
        <w:rPr>
          <w:b/>
        </w:rPr>
        <w:t xml:space="preserve"> Zasady przetwarzania danych osobowych </w:t>
      </w:r>
    </w:p>
    <w:p w14:paraId="4DF15177" w14:textId="77777777" w:rsidR="00C921BA" w:rsidRPr="00C921BA" w:rsidRDefault="00C921BA" w:rsidP="00C921BA">
      <w:pPr>
        <w:tabs>
          <w:tab w:val="left" w:pos="720"/>
        </w:tabs>
        <w:spacing w:after="0" w:line="240" w:lineRule="auto"/>
        <w:ind w:left="720"/>
        <w:jc w:val="both"/>
        <w:rPr>
          <w:rFonts w:eastAsia="Times New Roman" w:cstheme="minorHAnsi"/>
          <w:lang w:eastAsia="pl-PL"/>
        </w:rPr>
      </w:pPr>
      <w:r w:rsidRPr="00C921BA">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DCF340C" w14:textId="77777777" w:rsidR="00C921BA" w:rsidRPr="00C921BA" w:rsidRDefault="00C921BA" w:rsidP="00C921BA">
      <w:pPr>
        <w:numPr>
          <w:ilvl w:val="0"/>
          <w:numId w:val="30"/>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 xml:space="preserve">administratorem Pani/Pana danych osobowych jest </w:t>
      </w:r>
      <w:r w:rsidRPr="00C921BA">
        <w:rPr>
          <w:rFonts w:eastAsia="Times New Roman" w:cstheme="minorHAnsi"/>
          <w:i/>
          <w:lang w:eastAsia="pl-PL"/>
        </w:rPr>
        <w:t>Wójt Gminy Brochów, Brochów 125, 05-088 Brochów</w:t>
      </w:r>
    </w:p>
    <w:p w14:paraId="510C86D3" w14:textId="52E9B5FA"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Pr>
          <w:rFonts w:eastAsia="Times New Roman" w:cstheme="minorHAnsi"/>
          <w:lang w:eastAsia="pl-PL"/>
        </w:rPr>
        <w:t>osobą odpowiedzialną za</w:t>
      </w:r>
      <w:r w:rsidRPr="00C921BA">
        <w:rPr>
          <w:rFonts w:eastAsia="Times New Roman" w:cstheme="minorHAnsi"/>
          <w:lang w:eastAsia="pl-PL"/>
        </w:rPr>
        <w:t xml:space="preserve"> ochron</w:t>
      </w:r>
      <w:r>
        <w:rPr>
          <w:rFonts w:eastAsia="Times New Roman" w:cstheme="minorHAnsi"/>
          <w:lang w:eastAsia="pl-PL"/>
        </w:rPr>
        <w:t>ę</w:t>
      </w:r>
      <w:r w:rsidRPr="00C921BA">
        <w:rPr>
          <w:rFonts w:eastAsia="Times New Roman" w:cstheme="minorHAnsi"/>
          <w:lang w:eastAsia="pl-PL"/>
        </w:rPr>
        <w:t xml:space="preserve"> danych osobowych w Urzędzie Gminy Brochów jest </w:t>
      </w:r>
      <w:r w:rsidRPr="00C921BA">
        <w:rPr>
          <w:rFonts w:eastAsia="Times New Roman" w:cstheme="minorHAnsi"/>
          <w:lang w:eastAsia="pl-PL"/>
        </w:rPr>
        <w:br/>
        <w:t xml:space="preserve">Pan </w:t>
      </w:r>
      <w:r>
        <w:rPr>
          <w:rFonts w:eastAsia="Times New Roman" w:cstheme="minorHAnsi"/>
          <w:lang w:eastAsia="pl-PL"/>
        </w:rPr>
        <w:t>Sebastian Orliński</w:t>
      </w:r>
      <w:r w:rsidRPr="00C921BA">
        <w:rPr>
          <w:rFonts w:eastAsia="Times New Roman" w:cstheme="minorHAnsi"/>
          <w:lang w:eastAsia="pl-PL"/>
        </w:rPr>
        <w:t xml:space="preserve"> e-mail: ochrona.danych@brochow.pl;</w:t>
      </w:r>
    </w:p>
    <w:p w14:paraId="689D3E04" w14:textId="4EEA9DE9" w:rsidR="00C921BA" w:rsidRPr="00C921BA" w:rsidRDefault="00C921BA" w:rsidP="00C921BA">
      <w:pPr>
        <w:spacing w:after="0" w:line="240" w:lineRule="auto"/>
        <w:ind w:left="709" w:hanging="567"/>
        <w:jc w:val="both"/>
        <w:rPr>
          <w:rFonts w:eastAsia="Times New Roman" w:cstheme="minorHAnsi"/>
          <w:b/>
          <w:color w:val="000000"/>
          <w:lang w:eastAsia="pl-PL"/>
        </w:rPr>
      </w:pPr>
      <w:r w:rsidRPr="00C921BA">
        <w:rPr>
          <w:rFonts w:eastAsia="Times New Roman" w:cstheme="minorHAnsi"/>
          <w:color w:val="000000"/>
          <w:lang w:eastAsia="pl-PL"/>
        </w:rPr>
        <w:t xml:space="preserve">          Pani/Pana dane osobowe przetwarzane będą na podstawie art. 6 ust. 1 lit. c</w:t>
      </w:r>
      <w:r w:rsidRPr="00C921BA">
        <w:rPr>
          <w:rFonts w:eastAsia="Times New Roman" w:cstheme="minorHAnsi"/>
          <w:i/>
          <w:color w:val="000000"/>
          <w:lang w:eastAsia="pl-PL"/>
        </w:rPr>
        <w:t xml:space="preserve"> </w:t>
      </w:r>
      <w:r w:rsidRPr="00C921BA">
        <w:rPr>
          <w:rFonts w:eastAsia="Times New Roman" w:cstheme="minorHAnsi"/>
          <w:color w:val="000000"/>
          <w:lang w:eastAsia="pl-PL"/>
        </w:rPr>
        <w:t>RODO w                   celu związanym z postępowaniem o udzielenie zamówienia publicznego prowadzonym w trybie</w:t>
      </w:r>
      <w:r w:rsidRPr="00C921BA">
        <w:rPr>
          <w:rFonts w:eastAsia="Times New Roman" w:cstheme="minorHAnsi"/>
          <w:b/>
          <w:lang w:eastAsia="pl-PL"/>
        </w:rPr>
        <w:t xml:space="preserve"> </w:t>
      </w:r>
      <w:r w:rsidRPr="00C921BA">
        <w:rPr>
          <w:rFonts w:eastAsia="Times New Roman" w:cstheme="minorHAnsi"/>
          <w:lang w:eastAsia="pl-PL"/>
        </w:rPr>
        <w:t xml:space="preserve">podstawowym w oparciu o art. 275 ust. 1 ustawy </w:t>
      </w:r>
      <w:proofErr w:type="spellStart"/>
      <w:r w:rsidRPr="00C921BA">
        <w:rPr>
          <w:rFonts w:eastAsia="Times New Roman" w:cstheme="minorHAnsi"/>
          <w:lang w:eastAsia="pl-PL"/>
        </w:rPr>
        <w:t>Pzp</w:t>
      </w:r>
      <w:proofErr w:type="spellEnd"/>
      <w:r w:rsidRPr="00C921BA">
        <w:rPr>
          <w:rFonts w:eastAsia="Times New Roman" w:cstheme="minorHAnsi"/>
          <w:color w:val="000000"/>
          <w:lang w:eastAsia="pl-PL"/>
        </w:rPr>
        <w:t xml:space="preserve"> na wykonanie zadania </w:t>
      </w:r>
      <w:r w:rsidRPr="00C921BA">
        <w:rPr>
          <w:rFonts w:eastAsia="Times New Roman" w:cstheme="minorHAnsi"/>
          <w:lang w:eastAsia="pl-PL"/>
        </w:rPr>
        <w:t>pn</w:t>
      </w:r>
      <w:r w:rsidR="00A84E44">
        <w:rPr>
          <w:rFonts w:eastAsia="Times New Roman" w:cstheme="minorHAnsi"/>
          <w:lang w:eastAsia="pl-PL"/>
        </w:rPr>
        <w:t xml:space="preserve">. </w:t>
      </w:r>
      <w:r w:rsidR="00A84E44" w:rsidRPr="00A84E44">
        <w:rPr>
          <w:rFonts w:eastAsia="Times New Roman" w:cstheme="minorHAnsi"/>
          <w:b/>
          <w:bCs/>
          <w:i/>
          <w:iCs/>
          <w:lang w:eastAsia="pl-PL"/>
        </w:rPr>
        <w:t>„Przeprowadzenie audytów zgodności KRI oraz opracowanie i wdrożenie SZBI wraz z aktualizacją i audytem zgodności”</w:t>
      </w:r>
    </w:p>
    <w:p w14:paraId="736118D6" w14:textId="1BC4EDD6"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bCs/>
          <w:lang w:eastAsia="pl-PL"/>
        </w:rPr>
        <w:t xml:space="preserve">nr sprawy: </w:t>
      </w:r>
      <w:r w:rsidRPr="00A84E44">
        <w:rPr>
          <w:rFonts w:eastAsia="Times New Roman" w:cstheme="minorHAnsi"/>
          <w:b/>
          <w:lang w:eastAsia="pl-PL"/>
        </w:rPr>
        <w:t>ZP.271.</w:t>
      </w:r>
      <w:r w:rsidR="0005764C" w:rsidRPr="00A84E44">
        <w:rPr>
          <w:rFonts w:eastAsia="Times New Roman" w:cstheme="minorHAnsi"/>
          <w:b/>
          <w:lang w:eastAsia="pl-PL"/>
        </w:rPr>
        <w:t>1</w:t>
      </w:r>
      <w:r w:rsidRPr="00A84E44">
        <w:rPr>
          <w:rFonts w:eastAsia="Times New Roman" w:cstheme="minorHAnsi"/>
          <w:b/>
          <w:lang w:eastAsia="pl-PL"/>
        </w:rPr>
        <w:t>.202</w:t>
      </w:r>
      <w:r w:rsidR="0005764C" w:rsidRPr="00A84E44">
        <w:rPr>
          <w:rFonts w:eastAsia="Times New Roman" w:cstheme="minorHAnsi"/>
          <w:b/>
          <w:lang w:eastAsia="pl-PL"/>
        </w:rPr>
        <w:t>5</w:t>
      </w:r>
      <w:r w:rsidRPr="00A84E44">
        <w:rPr>
          <w:rFonts w:eastAsia="Times New Roman" w:cstheme="minorHAnsi"/>
          <w:b/>
          <w:lang w:eastAsia="pl-PL"/>
        </w:rPr>
        <w:t>,</w:t>
      </w:r>
    </w:p>
    <w:p w14:paraId="6F02AD78" w14:textId="425890F3"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odbiorcami Pani/Pana danych osobowych będą osoby lub podmioty, którym udostępniona zostanie dokumentacja postępowania w oparciu o art. 18 oraz art. 74-76 ustawy z dnia 11 września 2019 r. – Prawo zamówień publicznych (</w:t>
      </w:r>
      <w:proofErr w:type="spellStart"/>
      <w:r w:rsidRPr="00C921BA">
        <w:rPr>
          <w:rFonts w:eastAsia="Times New Roman" w:cstheme="minorHAnsi"/>
          <w:lang w:eastAsia="pl-PL"/>
        </w:rPr>
        <w:t>t.j</w:t>
      </w:r>
      <w:proofErr w:type="spellEnd"/>
      <w:r w:rsidRPr="00C921BA">
        <w:rPr>
          <w:rFonts w:eastAsia="Times New Roman" w:cstheme="minorHAnsi"/>
          <w:lang w:eastAsia="pl-PL"/>
        </w:rPr>
        <w:t>. Dz. U. z 202</w:t>
      </w:r>
      <w:r>
        <w:rPr>
          <w:rFonts w:eastAsia="Times New Roman" w:cstheme="minorHAnsi"/>
          <w:lang w:eastAsia="pl-PL"/>
        </w:rPr>
        <w:t>4</w:t>
      </w:r>
      <w:r w:rsidRPr="00C921BA">
        <w:rPr>
          <w:rFonts w:eastAsia="Times New Roman" w:cstheme="minorHAnsi"/>
          <w:lang w:eastAsia="pl-PL"/>
        </w:rPr>
        <w:t xml:space="preserve"> r. poz. 1</w:t>
      </w:r>
      <w:r>
        <w:rPr>
          <w:rFonts w:eastAsia="Times New Roman" w:cstheme="minorHAnsi"/>
          <w:lang w:eastAsia="pl-PL"/>
        </w:rPr>
        <w:t>320</w:t>
      </w:r>
      <w:r w:rsidRPr="00C921BA">
        <w:rPr>
          <w:rFonts w:eastAsia="Times New Roman" w:cstheme="minorHAnsi"/>
          <w:lang w:eastAsia="pl-PL"/>
        </w:rPr>
        <w:t xml:space="preserve"> ze zm.), dalej „ustawa </w:t>
      </w:r>
      <w:proofErr w:type="spellStart"/>
      <w:r w:rsidRPr="00C921BA">
        <w:rPr>
          <w:rFonts w:eastAsia="Times New Roman" w:cstheme="minorHAnsi"/>
          <w:lang w:eastAsia="pl-PL"/>
        </w:rPr>
        <w:t>Pzp</w:t>
      </w:r>
      <w:proofErr w:type="spellEnd"/>
      <w:r w:rsidRPr="00C921BA">
        <w:rPr>
          <w:rFonts w:eastAsia="Times New Roman" w:cstheme="minorHAnsi"/>
          <w:lang w:eastAsia="pl-PL"/>
        </w:rPr>
        <w:t xml:space="preserve">”;  </w:t>
      </w:r>
    </w:p>
    <w:p w14:paraId="54C5CBCE"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Pani/Pana dane osobowe będą przechowywane, przez okres 4 lat od dnia zakończenia postępowania o udzielenie zamówienia, a jeżeli czas trwania umowy przekracza 4 lata, okres przechowywania obejmuje cały czas trwania umowy;</w:t>
      </w:r>
    </w:p>
    <w:p w14:paraId="43287760" w14:textId="77777777" w:rsidR="00C921BA" w:rsidRPr="00C921BA" w:rsidRDefault="00C921BA" w:rsidP="00C921BA">
      <w:pPr>
        <w:numPr>
          <w:ilvl w:val="0"/>
          <w:numId w:val="31"/>
        </w:numPr>
        <w:tabs>
          <w:tab w:val="left" w:pos="720"/>
        </w:tabs>
        <w:spacing w:after="0" w:line="240" w:lineRule="auto"/>
        <w:jc w:val="both"/>
        <w:rPr>
          <w:rFonts w:eastAsia="Times New Roman" w:cstheme="minorHAnsi"/>
          <w:b/>
          <w:i/>
          <w:lang w:eastAsia="pl-PL"/>
        </w:rPr>
      </w:pPr>
      <w:r w:rsidRPr="00C921BA">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C921BA">
        <w:rPr>
          <w:rFonts w:eastAsia="Times New Roman" w:cstheme="minorHAnsi"/>
          <w:lang w:eastAsia="pl-PL"/>
        </w:rPr>
        <w:t>Pzp</w:t>
      </w:r>
      <w:proofErr w:type="spellEnd"/>
      <w:r w:rsidRPr="00C921BA">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C921BA">
        <w:rPr>
          <w:rFonts w:eastAsia="Times New Roman" w:cstheme="minorHAnsi"/>
          <w:lang w:eastAsia="pl-PL"/>
        </w:rPr>
        <w:t>Pzp</w:t>
      </w:r>
      <w:proofErr w:type="spellEnd"/>
      <w:r w:rsidRPr="00C921BA">
        <w:rPr>
          <w:rFonts w:eastAsia="Times New Roman" w:cstheme="minorHAnsi"/>
          <w:lang w:eastAsia="pl-PL"/>
        </w:rPr>
        <w:t xml:space="preserve">;  </w:t>
      </w:r>
    </w:p>
    <w:p w14:paraId="02787A0A"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lastRenderedPageBreak/>
        <w:t>w odniesieniu do Pani/Pana danych osobowych decyzje nie będą podejmowane w sposób zautomatyzowany, stosowanie do art. 22 RODO;</w:t>
      </w:r>
    </w:p>
    <w:p w14:paraId="62EE9524"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posiada Pani/Pan:</w:t>
      </w:r>
    </w:p>
    <w:p w14:paraId="75DC792B"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na podstawie art. 15 RODO prawo dostępu do danych osobowych Pani/Pana dotyczących;</w:t>
      </w:r>
    </w:p>
    <w:p w14:paraId="26215777"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 xml:space="preserve">na podstawie art. 16 RODO prawo do sprostowania Pani/Pana danych osobowych </w:t>
      </w:r>
      <w:r w:rsidRPr="00C921BA">
        <w:rPr>
          <w:rFonts w:eastAsia="Times New Roman" w:cstheme="minorHAnsi"/>
          <w:b/>
          <w:vertAlign w:val="superscript"/>
          <w:lang w:eastAsia="pl-PL"/>
        </w:rPr>
        <w:t>**</w:t>
      </w:r>
      <w:r w:rsidRPr="00C921BA">
        <w:rPr>
          <w:rFonts w:eastAsia="Times New Roman" w:cstheme="minorHAnsi"/>
          <w:lang w:eastAsia="pl-PL"/>
        </w:rPr>
        <w:t>;</w:t>
      </w:r>
    </w:p>
    <w:p w14:paraId="682538FC"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 xml:space="preserve">na podstawie art. 18 RODO prawo żądania od administratora ograniczenia przetwarzania danych osobowych z zastrzeżeniem przypadków, o których mowa w art. 18 ust. 2 RODO ***;  </w:t>
      </w:r>
    </w:p>
    <w:p w14:paraId="770803B2" w14:textId="77777777" w:rsidR="00C921BA" w:rsidRPr="00C921BA" w:rsidRDefault="00C921BA" w:rsidP="00C921BA">
      <w:pPr>
        <w:numPr>
          <w:ilvl w:val="0"/>
          <w:numId w:val="32"/>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prawo do wniesienia skargi do Prezesa Urzędu Ochrony Danych Osobowych, gdy uzna Pani/Pan, że przetwarzanie danych osobowych Pani/Pana dotyczących narusza przepisy RODO;</w:t>
      </w:r>
    </w:p>
    <w:p w14:paraId="0982AFF0" w14:textId="77777777" w:rsidR="00C921BA" w:rsidRPr="00C921BA" w:rsidRDefault="00C921BA" w:rsidP="00C921BA">
      <w:pPr>
        <w:numPr>
          <w:ilvl w:val="0"/>
          <w:numId w:val="31"/>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nie przysługuje Pani/Panu:</w:t>
      </w:r>
    </w:p>
    <w:p w14:paraId="75A44FCB" w14:textId="77777777" w:rsidR="00C921BA" w:rsidRPr="00C921BA" w:rsidRDefault="00C921BA" w:rsidP="00C921BA">
      <w:pPr>
        <w:numPr>
          <w:ilvl w:val="0"/>
          <w:numId w:val="33"/>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w związku z art. 17 ust. 3 lit. b, d lub e RODO prawo do usunięcia danych osobowych;</w:t>
      </w:r>
    </w:p>
    <w:p w14:paraId="3B961522" w14:textId="77777777" w:rsidR="00C921BA" w:rsidRPr="00C921BA" w:rsidRDefault="00C921BA" w:rsidP="00C921BA">
      <w:pPr>
        <w:numPr>
          <w:ilvl w:val="0"/>
          <w:numId w:val="33"/>
        </w:numPr>
        <w:tabs>
          <w:tab w:val="left" w:pos="720"/>
        </w:tabs>
        <w:spacing w:after="0" w:line="240" w:lineRule="auto"/>
        <w:jc w:val="both"/>
        <w:rPr>
          <w:rFonts w:eastAsia="Times New Roman" w:cstheme="minorHAnsi"/>
          <w:b/>
          <w:i/>
          <w:lang w:eastAsia="pl-PL"/>
        </w:rPr>
      </w:pPr>
      <w:r w:rsidRPr="00C921BA">
        <w:rPr>
          <w:rFonts w:eastAsia="Times New Roman" w:cstheme="minorHAnsi"/>
          <w:lang w:eastAsia="pl-PL"/>
        </w:rPr>
        <w:t>prawo do przenoszenia danych osobowych, o którym mowa w art. 20 RODO;</w:t>
      </w:r>
    </w:p>
    <w:p w14:paraId="07B592E5" w14:textId="77777777" w:rsidR="00C921BA" w:rsidRPr="00C921BA" w:rsidRDefault="00C921BA" w:rsidP="00C921BA">
      <w:pPr>
        <w:tabs>
          <w:tab w:val="left" w:pos="720"/>
        </w:tabs>
        <w:spacing w:after="0" w:line="240" w:lineRule="auto"/>
        <w:ind w:left="720"/>
        <w:jc w:val="both"/>
        <w:rPr>
          <w:rFonts w:eastAsia="Times New Roman" w:cstheme="minorHAnsi"/>
          <w:b/>
          <w:lang w:eastAsia="pl-PL"/>
        </w:rPr>
      </w:pPr>
      <w:r w:rsidRPr="00C921BA">
        <w:rPr>
          <w:rFonts w:eastAsia="Times New Roman" w:cstheme="minorHAnsi"/>
          <w:b/>
          <w:lang w:eastAsia="pl-PL"/>
        </w:rPr>
        <w:t>na podstawie art. 21 RODO prawo sprzeciwu, wobec przetwarzania danych osobowych, gdyż podstawą prawną przetwarzania Pani/Pana danych osobowych jest art. 6 ust. 1 lit. c RODO</w:t>
      </w:r>
    </w:p>
    <w:p w14:paraId="5BD110FD" w14:textId="77777777" w:rsidR="00C921BA" w:rsidRPr="00C921BA" w:rsidRDefault="00C921BA" w:rsidP="00C921BA">
      <w:pPr>
        <w:tabs>
          <w:tab w:val="left" w:pos="720"/>
        </w:tabs>
        <w:spacing w:after="0" w:line="261" w:lineRule="auto"/>
        <w:ind w:left="720"/>
        <w:jc w:val="both"/>
        <w:rPr>
          <w:rFonts w:ascii="Times New Roman" w:eastAsia="Times New Roman" w:hAnsi="Times New Roman" w:cs="Times New Roman"/>
          <w:b/>
          <w:sz w:val="24"/>
          <w:szCs w:val="24"/>
          <w:lang w:eastAsia="pl-PL"/>
        </w:rPr>
      </w:pPr>
      <w:r w:rsidRPr="00C921BA">
        <w:rPr>
          <w:rFonts w:ascii="Times New Roman" w:eastAsia="Times New Roman" w:hAnsi="Times New Roman" w:cs="Times New Roman"/>
          <w:sz w:val="24"/>
          <w:szCs w:val="24"/>
          <w:lang w:eastAsia="pl-PL"/>
        </w:rPr>
        <w:t>___________________</w:t>
      </w:r>
    </w:p>
    <w:p w14:paraId="7E85A3C8" w14:textId="77777777" w:rsidR="00C921BA" w:rsidRPr="00C921BA" w:rsidRDefault="00C921BA" w:rsidP="00C921BA">
      <w:pPr>
        <w:spacing w:after="150" w:line="240" w:lineRule="auto"/>
        <w:ind w:left="426"/>
        <w:jc w:val="both"/>
        <w:rPr>
          <w:rFonts w:ascii="Times New Roman" w:eastAsia="Times New Roman" w:hAnsi="Times New Roman" w:cs="Times New Roman"/>
          <w:i/>
          <w:sz w:val="18"/>
          <w:szCs w:val="18"/>
          <w:lang w:eastAsia="pl-PL"/>
        </w:rPr>
      </w:pPr>
      <w:r w:rsidRPr="00C921BA">
        <w:rPr>
          <w:rFonts w:ascii="Times New Roman" w:eastAsia="Times New Roman" w:hAnsi="Times New Roman" w:cs="Times New Roman"/>
          <w:b/>
          <w:i/>
          <w:sz w:val="18"/>
          <w:szCs w:val="18"/>
          <w:vertAlign w:val="superscript"/>
          <w:lang w:eastAsia="pl-PL"/>
        </w:rPr>
        <w:t>*</w:t>
      </w:r>
      <w:r w:rsidRPr="00C921BA">
        <w:rPr>
          <w:rFonts w:ascii="Times New Roman" w:eastAsia="Times New Roman" w:hAnsi="Times New Roman" w:cs="Times New Roman"/>
          <w:b/>
          <w:i/>
          <w:sz w:val="18"/>
          <w:szCs w:val="18"/>
          <w:lang w:eastAsia="pl-PL"/>
        </w:rPr>
        <w:t xml:space="preserve"> Wyjaśnienie:</w:t>
      </w:r>
      <w:r w:rsidRPr="00C921BA">
        <w:rPr>
          <w:rFonts w:ascii="Times New Roman" w:eastAsia="Times New Roman" w:hAnsi="Times New Roman" w:cs="Times New Roman"/>
          <w:i/>
          <w:sz w:val="18"/>
          <w:szCs w:val="18"/>
          <w:lang w:eastAsia="pl-PL"/>
        </w:rPr>
        <w:t xml:space="preserve"> informacja w tym zakresie jest wymagana, jeżeli w odniesieniu do danego administratora lub podmiotu przetwarzającego istnieje obowiązek wyznaczenia inspektora ochrony danych osobowych.</w:t>
      </w:r>
    </w:p>
    <w:p w14:paraId="67E922BE" w14:textId="77777777" w:rsidR="00C921BA" w:rsidRPr="00C921BA" w:rsidRDefault="00C921BA" w:rsidP="00C921BA">
      <w:pPr>
        <w:spacing w:after="0" w:line="240" w:lineRule="auto"/>
        <w:ind w:left="426"/>
        <w:jc w:val="both"/>
        <w:rPr>
          <w:rFonts w:ascii="Times New Roman" w:eastAsia="Times New Roman" w:hAnsi="Times New Roman" w:cs="Times New Roman"/>
          <w:i/>
          <w:sz w:val="18"/>
          <w:szCs w:val="18"/>
        </w:rPr>
      </w:pPr>
      <w:r w:rsidRPr="00C921BA">
        <w:rPr>
          <w:rFonts w:ascii="Times New Roman" w:eastAsia="Times New Roman" w:hAnsi="Times New Roman" w:cs="Times New Roman"/>
          <w:b/>
          <w:i/>
          <w:sz w:val="18"/>
          <w:szCs w:val="18"/>
          <w:vertAlign w:val="superscript"/>
        </w:rPr>
        <w:t xml:space="preserve">** </w:t>
      </w:r>
      <w:r w:rsidRPr="00C921BA">
        <w:rPr>
          <w:rFonts w:ascii="Times New Roman" w:eastAsia="Times New Roman" w:hAnsi="Times New Roman" w:cs="Times New Roman"/>
          <w:b/>
          <w:i/>
          <w:sz w:val="18"/>
          <w:szCs w:val="18"/>
        </w:rPr>
        <w:t>Wyjaśnienie:</w:t>
      </w:r>
      <w:r w:rsidRPr="00C921BA">
        <w:rPr>
          <w:rFonts w:ascii="Times New Roman" w:eastAsia="Times New Roman" w:hAnsi="Times New Roman" w:cs="Times New Roman"/>
          <w:i/>
          <w:sz w:val="18"/>
          <w:szCs w:val="18"/>
        </w:rPr>
        <w:t xml:space="preserve"> </w:t>
      </w:r>
      <w:r w:rsidRPr="00C921BA">
        <w:rPr>
          <w:rFonts w:ascii="Times New Roman" w:eastAsia="Times New Roman" w:hAnsi="Times New Roman" w:cs="Times New Roman"/>
          <w:i/>
          <w:sz w:val="18"/>
          <w:szCs w:val="18"/>
          <w:lang w:eastAsia="pl-PL"/>
        </w:rPr>
        <w:t xml:space="preserve">skorzystanie z prawa do sprostowania nie może skutkować zmianą </w:t>
      </w:r>
      <w:r w:rsidRPr="00C921BA">
        <w:rPr>
          <w:rFonts w:ascii="Times New Roman" w:eastAsia="Times New Roman" w:hAnsi="Times New Roman" w:cs="Times New Roman"/>
          <w:i/>
          <w:sz w:val="18"/>
          <w:szCs w:val="18"/>
        </w:rPr>
        <w:t>wyniku postępowania</w:t>
      </w:r>
      <w:r w:rsidRPr="00C921BA">
        <w:rPr>
          <w:rFonts w:ascii="Times New Roman" w:eastAsia="Times New Roman" w:hAnsi="Times New Roman" w:cs="Times New Roman"/>
          <w:i/>
          <w:sz w:val="18"/>
          <w:szCs w:val="18"/>
        </w:rPr>
        <w:br/>
        <w:t xml:space="preserve">o udzielenie zamówienia publicznego ani zmianą postanowień umowy w zakresie niezgodnym z ustawą </w:t>
      </w:r>
      <w:proofErr w:type="spellStart"/>
      <w:r w:rsidRPr="00C921BA">
        <w:rPr>
          <w:rFonts w:ascii="Times New Roman" w:eastAsia="Times New Roman" w:hAnsi="Times New Roman" w:cs="Times New Roman"/>
          <w:i/>
          <w:sz w:val="18"/>
          <w:szCs w:val="18"/>
        </w:rPr>
        <w:t>Pzp</w:t>
      </w:r>
      <w:proofErr w:type="spellEnd"/>
      <w:r w:rsidRPr="00C921BA">
        <w:rPr>
          <w:rFonts w:ascii="Times New Roman" w:eastAsia="Times New Roman" w:hAnsi="Times New Roman" w:cs="Times New Roman"/>
          <w:i/>
          <w:sz w:val="18"/>
          <w:szCs w:val="18"/>
        </w:rPr>
        <w:t xml:space="preserve"> oraz nie może naruszać integralności protokołu oraz jego załączników.</w:t>
      </w:r>
    </w:p>
    <w:p w14:paraId="75E6D339" w14:textId="77777777" w:rsidR="00C921BA" w:rsidRPr="00C921BA" w:rsidRDefault="00C921BA" w:rsidP="00C921BA">
      <w:pPr>
        <w:spacing w:after="0" w:line="240" w:lineRule="auto"/>
        <w:ind w:left="426"/>
        <w:jc w:val="both"/>
        <w:rPr>
          <w:rFonts w:ascii="Times New Roman" w:eastAsia="Times New Roman" w:hAnsi="Times New Roman" w:cs="Times New Roman"/>
          <w:i/>
          <w:sz w:val="18"/>
          <w:szCs w:val="18"/>
          <w:lang w:eastAsia="pl-PL"/>
        </w:rPr>
      </w:pPr>
      <w:r w:rsidRPr="00C921BA">
        <w:rPr>
          <w:rFonts w:ascii="Times New Roman" w:eastAsia="Times New Roman" w:hAnsi="Times New Roman" w:cs="Times New Roman"/>
          <w:b/>
          <w:i/>
          <w:sz w:val="18"/>
          <w:szCs w:val="18"/>
          <w:vertAlign w:val="superscript"/>
        </w:rPr>
        <w:t xml:space="preserve">*** </w:t>
      </w:r>
      <w:r w:rsidRPr="00C921BA">
        <w:rPr>
          <w:rFonts w:ascii="Times New Roman" w:eastAsia="Times New Roman" w:hAnsi="Times New Roman" w:cs="Times New Roman"/>
          <w:b/>
          <w:i/>
          <w:sz w:val="18"/>
          <w:szCs w:val="18"/>
        </w:rPr>
        <w:t>Wyjaśnienie:</w:t>
      </w:r>
      <w:r w:rsidRPr="00C921BA">
        <w:rPr>
          <w:rFonts w:ascii="Times New Roman" w:eastAsia="Times New Roman" w:hAnsi="Times New Roman" w:cs="Times New Roman"/>
          <w:i/>
          <w:sz w:val="18"/>
          <w:szCs w:val="18"/>
        </w:rPr>
        <w:t xml:space="preserve"> prawo do ograniczenia przetwarzania nie ma zastosowania w odniesieniu do </w:t>
      </w:r>
      <w:r w:rsidRPr="00C921BA">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A12975F" w14:textId="77777777" w:rsidR="0078511C" w:rsidRPr="00682496" w:rsidRDefault="0078511C" w:rsidP="00AB4229">
      <w:pPr>
        <w:rPr>
          <w:b/>
        </w:rPr>
      </w:pPr>
    </w:p>
    <w:p w14:paraId="317C3C24" w14:textId="77777777" w:rsidR="00622D4A" w:rsidRPr="00682496" w:rsidRDefault="00AB4229" w:rsidP="00622D4A">
      <w:pPr>
        <w:rPr>
          <w:b/>
        </w:rPr>
      </w:pPr>
      <w:r w:rsidRPr="00682496">
        <w:rPr>
          <w:b/>
        </w:rPr>
        <w:t xml:space="preserve">Rozdział  </w:t>
      </w:r>
      <w:r w:rsidR="00682496" w:rsidRPr="00682496">
        <w:rPr>
          <w:b/>
        </w:rPr>
        <w:t>XV</w:t>
      </w:r>
      <w:r w:rsidRPr="00682496">
        <w:rPr>
          <w:b/>
        </w:rPr>
        <w:t xml:space="preserve">  : Postanowienia i informacje</w:t>
      </w:r>
    </w:p>
    <w:p w14:paraId="061BF6B1" w14:textId="77777777" w:rsidR="00AB4229" w:rsidRDefault="00AB4229" w:rsidP="00AB4229">
      <w:pPr>
        <w:pStyle w:val="Akapitzlist"/>
        <w:numPr>
          <w:ilvl w:val="0"/>
          <w:numId w:val="23"/>
        </w:numPr>
      </w:pPr>
      <w:r>
        <w:t>Zamawiający odrzuci ofertę Wykonawcy</w:t>
      </w:r>
      <w:r w:rsidR="0082114D">
        <w:t>, jeżeli jej treść nie odpowiada treści zapytania ofertowego, w szczególności w zakresie opisu przedmiotu zamówienia.</w:t>
      </w:r>
    </w:p>
    <w:p w14:paraId="79D38DF5" w14:textId="77777777" w:rsidR="0082114D" w:rsidRDefault="0082114D" w:rsidP="00AB4229">
      <w:pPr>
        <w:pStyle w:val="Akapitzlist"/>
        <w:numPr>
          <w:ilvl w:val="0"/>
          <w:numId w:val="23"/>
        </w:numPr>
      </w:pPr>
      <w:r>
        <w:t>Wybór najkorzystniejszej oferty jest ostateczny i nie podlega procedurze odwoławczej</w:t>
      </w:r>
    </w:p>
    <w:p w14:paraId="43F9EFE8" w14:textId="77777777" w:rsidR="0082114D" w:rsidRDefault="0082114D" w:rsidP="00AB4229">
      <w:pPr>
        <w:pStyle w:val="Akapitzlist"/>
        <w:numPr>
          <w:ilvl w:val="0"/>
          <w:numId w:val="23"/>
        </w:numPr>
      </w:pPr>
      <w:r>
        <w:t>Zamawiający zastrzega sobie prawo do odwołania postępowania, unieważnienia go w całości w każdym czasie bez podania przyczyny.</w:t>
      </w:r>
    </w:p>
    <w:p w14:paraId="66757384" w14:textId="77777777" w:rsidR="0082114D" w:rsidRDefault="0082114D" w:rsidP="00AB4229">
      <w:pPr>
        <w:pStyle w:val="Akapitzlist"/>
        <w:numPr>
          <w:ilvl w:val="0"/>
          <w:numId w:val="23"/>
        </w:numPr>
      </w:pPr>
      <w:r>
        <w:t>Zamawiający zastrzega sobie prawo do zamknięcia postępowania bez dokonania wyboru oferty.</w:t>
      </w:r>
    </w:p>
    <w:p w14:paraId="42DD7FCC" w14:textId="77777777" w:rsidR="0082114D" w:rsidRDefault="0082114D" w:rsidP="00AB4229">
      <w:pPr>
        <w:pStyle w:val="Akapitzlist"/>
        <w:numPr>
          <w:ilvl w:val="0"/>
          <w:numId w:val="23"/>
        </w:numPr>
      </w:pPr>
      <w:r>
        <w:t>Zamawiający zastrzega sobie prawo do zmiany terminów wyznaczonych w ogłoszeniu.</w:t>
      </w:r>
    </w:p>
    <w:p w14:paraId="467C7DB7" w14:textId="77777777" w:rsidR="0082114D" w:rsidRDefault="0082114D" w:rsidP="00AB4229">
      <w:pPr>
        <w:pStyle w:val="Akapitzlist"/>
        <w:numPr>
          <w:ilvl w:val="0"/>
          <w:numId w:val="23"/>
        </w:numPr>
      </w:pPr>
      <w:r>
        <w:t>Zamawiający zastrzega sobie prawo do żądania szczegółowych informacji i wyjaśnień od oferentów na każdym etapie postępowania.</w:t>
      </w:r>
    </w:p>
    <w:p w14:paraId="30EFAFB2" w14:textId="77777777" w:rsidR="0082114D" w:rsidRDefault="0082114D" w:rsidP="00AB4229">
      <w:pPr>
        <w:pStyle w:val="Akapitzlist"/>
        <w:numPr>
          <w:ilvl w:val="0"/>
          <w:numId w:val="23"/>
        </w:numPr>
      </w:pPr>
      <w:r>
        <w:t>W przypadku, gdy Wykonawca, którego oferta została wybrana, jako najkorzystniejsza uchyla się od podpisania umowy, Zamawiający może wybrać ofertę najkorzystniejszą spośród pozostałych ofert bez ponownego ich badania i oceny.</w:t>
      </w:r>
    </w:p>
    <w:p w14:paraId="76340DD0" w14:textId="77777777" w:rsidR="0082114D" w:rsidRDefault="0082114D" w:rsidP="0082114D"/>
    <w:p w14:paraId="4602CFB6" w14:textId="77777777" w:rsidR="0082114D" w:rsidRPr="00682496" w:rsidRDefault="0082114D" w:rsidP="0082114D">
      <w:pPr>
        <w:rPr>
          <w:b/>
        </w:rPr>
      </w:pPr>
      <w:r w:rsidRPr="00682496">
        <w:rPr>
          <w:b/>
        </w:rPr>
        <w:t>Rozdział</w:t>
      </w:r>
      <w:r w:rsidR="00682496" w:rsidRPr="00682496">
        <w:rPr>
          <w:b/>
        </w:rPr>
        <w:t xml:space="preserve"> XVI</w:t>
      </w:r>
      <w:r w:rsidRPr="00682496">
        <w:rPr>
          <w:b/>
        </w:rPr>
        <w:t xml:space="preserve"> : Tryb udzielenia zamówienia</w:t>
      </w:r>
    </w:p>
    <w:p w14:paraId="74E7495D" w14:textId="4FB4544C" w:rsidR="00AB4229" w:rsidRPr="00D408EA" w:rsidRDefault="0082114D" w:rsidP="00622D4A">
      <w:r>
        <w:t>Postepowanie o udzielenie zamówienia prowadzone jest w trybie zapytani</w:t>
      </w:r>
      <w:r w:rsidR="00123F46">
        <w:t>a ofertowego na podstawie art. 2</w:t>
      </w:r>
      <w:r>
        <w:t xml:space="preserve"> </w:t>
      </w:r>
      <w:r w:rsidR="00123F46">
        <w:t>ust. 1</w:t>
      </w:r>
      <w:r>
        <w:t xml:space="preserve"> ustawy z dnia </w:t>
      </w:r>
      <w:r w:rsidR="00123F46">
        <w:t>11 września 2021</w:t>
      </w:r>
      <w:r>
        <w:t xml:space="preserve">r. Prawo zamówień </w:t>
      </w:r>
      <w:r w:rsidRPr="00D408EA">
        <w:t xml:space="preserve">publicznych </w:t>
      </w:r>
      <w:r w:rsidR="00123F46" w:rsidRPr="00D408EA">
        <w:t>(</w:t>
      </w:r>
      <w:proofErr w:type="spellStart"/>
      <w:r w:rsidR="00123F46" w:rsidRPr="00D408EA">
        <w:t>t.j</w:t>
      </w:r>
      <w:proofErr w:type="spellEnd"/>
      <w:r w:rsidR="00123F46" w:rsidRPr="00D408EA">
        <w:t>. Dz. U. z 202</w:t>
      </w:r>
      <w:r w:rsidR="00C921BA">
        <w:t>4</w:t>
      </w:r>
      <w:r w:rsidRPr="00D408EA">
        <w:t xml:space="preserve">r. poz. </w:t>
      </w:r>
      <w:r w:rsidR="00123F46" w:rsidRPr="00D408EA">
        <w:t>1</w:t>
      </w:r>
      <w:r w:rsidR="00C921BA">
        <w:t>320</w:t>
      </w:r>
      <w:r w:rsidR="00D408EA" w:rsidRPr="00D408EA">
        <w:t xml:space="preserve"> </w:t>
      </w:r>
      <w:r w:rsidRPr="00D408EA">
        <w:t>z</w:t>
      </w:r>
      <w:r w:rsidR="00D408EA" w:rsidRPr="00D408EA">
        <w:t>e</w:t>
      </w:r>
      <w:r w:rsidRPr="00D408EA">
        <w:t xml:space="preserve"> zm.)</w:t>
      </w:r>
    </w:p>
    <w:p w14:paraId="67F6633A" w14:textId="77777777" w:rsidR="0082114D" w:rsidRDefault="0082114D" w:rsidP="00622D4A"/>
    <w:p w14:paraId="72499E61" w14:textId="77777777" w:rsidR="0082114D" w:rsidRDefault="0082114D" w:rsidP="00622D4A">
      <w:r>
        <w:lastRenderedPageBreak/>
        <w:t>Załączniki:</w:t>
      </w:r>
    </w:p>
    <w:p w14:paraId="0D4DE82D" w14:textId="77777777" w:rsidR="0082114D" w:rsidRDefault="0082114D" w:rsidP="0082114D">
      <w:pPr>
        <w:pStyle w:val="Akapitzlist"/>
        <w:numPr>
          <w:ilvl w:val="0"/>
          <w:numId w:val="24"/>
        </w:numPr>
      </w:pPr>
      <w:r>
        <w:t>Formularz ofertowy</w:t>
      </w:r>
    </w:p>
    <w:p w14:paraId="00D0C06C" w14:textId="77777777" w:rsidR="0082114D" w:rsidRDefault="0082114D" w:rsidP="0082114D">
      <w:pPr>
        <w:pStyle w:val="Akapitzlist"/>
        <w:numPr>
          <w:ilvl w:val="0"/>
          <w:numId w:val="24"/>
        </w:numPr>
      </w:pPr>
      <w:r>
        <w:t>Projekt umowy</w:t>
      </w:r>
    </w:p>
    <w:p w14:paraId="637299F1" w14:textId="77777777" w:rsidR="0082114D" w:rsidRDefault="0082114D" w:rsidP="0082114D">
      <w:pPr>
        <w:pStyle w:val="Akapitzlist"/>
        <w:numPr>
          <w:ilvl w:val="0"/>
          <w:numId w:val="24"/>
        </w:numPr>
      </w:pPr>
      <w:r>
        <w:t>Oświadczenie o braku konfliktu interesów</w:t>
      </w:r>
    </w:p>
    <w:p w14:paraId="1A925208" w14:textId="77777777" w:rsidR="005454E1" w:rsidRDefault="005454E1" w:rsidP="0082114D">
      <w:pPr>
        <w:pStyle w:val="Akapitzlist"/>
        <w:numPr>
          <w:ilvl w:val="0"/>
          <w:numId w:val="24"/>
        </w:numPr>
      </w:pPr>
      <w:r>
        <w:t>Oświadczenie dotyczące podstaw wykluczenia</w:t>
      </w:r>
    </w:p>
    <w:p w14:paraId="7A61BDA4" w14:textId="77777777" w:rsidR="00AB4229" w:rsidRDefault="00AB4229" w:rsidP="00622D4A"/>
    <w:p w14:paraId="12B53A63" w14:textId="77777777" w:rsidR="00AB4229" w:rsidRDefault="00AB4229" w:rsidP="00622D4A"/>
    <w:p w14:paraId="4D8D9A8A" w14:textId="77777777" w:rsidR="00AB4229" w:rsidRDefault="00AB4229" w:rsidP="00622D4A"/>
    <w:p w14:paraId="4C6E9146" w14:textId="77777777" w:rsidR="00AB4229" w:rsidRPr="003C094A" w:rsidRDefault="003C094A" w:rsidP="003C094A">
      <w:pPr>
        <w:ind w:left="5664" w:firstLine="708"/>
        <w:rPr>
          <w:color w:val="FF0000"/>
        </w:rPr>
      </w:pPr>
      <w:r w:rsidRPr="003C094A">
        <w:rPr>
          <w:color w:val="FF0000"/>
        </w:rPr>
        <w:t xml:space="preserve">WÓJT </w:t>
      </w:r>
    </w:p>
    <w:p w14:paraId="48C80EE9" w14:textId="77777777" w:rsidR="003C094A" w:rsidRPr="003C094A" w:rsidRDefault="003C094A" w:rsidP="003C094A">
      <w:pPr>
        <w:ind w:left="5664"/>
        <w:rPr>
          <w:color w:val="FF0000"/>
        </w:rPr>
      </w:pPr>
      <w:r w:rsidRPr="003C094A">
        <w:rPr>
          <w:color w:val="FF0000"/>
        </w:rPr>
        <w:t xml:space="preserve">       Piotr Szymański</w:t>
      </w:r>
    </w:p>
    <w:p w14:paraId="3DF0CA60" w14:textId="77777777" w:rsidR="006A64CD" w:rsidRDefault="006A64CD" w:rsidP="00622D4A"/>
    <w:p w14:paraId="37FF3918" w14:textId="77777777" w:rsidR="00B650F3" w:rsidRDefault="00B650F3" w:rsidP="00B650F3">
      <w:pPr>
        <w:spacing w:after="0"/>
      </w:pPr>
    </w:p>
    <w:sectPr w:rsidR="00B650F3" w:rsidSect="006A64CD">
      <w:head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BD18F" w14:textId="77777777" w:rsidR="00C547DF" w:rsidRDefault="00C547DF" w:rsidP="00D06ACC">
      <w:pPr>
        <w:spacing w:after="0" w:line="240" w:lineRule="auto"/>
      </w:pPr>
      <w:r>
        <w:separator/>
      </w:r>
    </w:p>
  </w:endnote>
  <w:endnote w:type="continuationSeparator" w:id="0">
    <w:p w14:paraId="0E8F49BF" w14:textId="77777777" w:rsidR="00C547DF" w:rsidRDefault="00C547DF"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C517E" w14:textId="77777777" w:rsidR="00C547DF" w:rsidRDefault="00C547DF" w:rsidP="00D06ACC">
      <w:pPr>
        <w:spacing w:after="0" w:line="240" w:lineRule="auto"/>
      </w:pPr>
      <w:r>
        <w:separator/>
      </w:r>
    </w:p>
  </w:footnote>
  <w:footnote w:type="continuationSeparator" w:id="0">
    <w:p w14:paraId="71A713B3" w14:textId="77777777" w:rsidR="00C547DF" w:rsidRDefault="00C547DF" w:rsidP="00D0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1CFE" w14:textId="0E7FAA4D" w:rsidR="00853596" w:rsidRDefault="00853596">
    <w:pPr>
      <w:pStyle w:val="Nagwek"/>
    </w:pPr>
    <w:r w:rsidRPr="00853596">
      <w:rPr>
        <w:noProof/>
      </w:rPr>
      <w:drawing>
        <wp:inline distT="0" distB="0" distL="0" distR="0" wp14:anchorId="1E2ADDF3" wp14:editId="0E817168">
          <wp:extent cx="5760720" cy="774700"/>
          <wp:effectExtent l="0" t="0" r="0" b="6350"/>
          <wp:docPr id="5186067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F1F28"/>
    <w:multiLevelType w:val="hybridMultilevel"/>
    <w:tmpl w:val="23EA0C54"/>
    <w:lvl w:ilvl="0" w:tplc="AC7C9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C96C73"/>
    <w:multiLevelType w:val="hybridMultilevel"/>
    <w:tmpl w:val="8F22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D6B0A"/>
    <w:multiLevelType w:val="hybridMultilevel"/>
    <w:tmpl w:val="0288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6"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229C4"/>
    <w:multiLevelType w:val="hybridMultilevel"/>
    <w:tmpl w:val="C6C2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36C28"/>
    <w:multiLevelType w:val="hybridMultilevel"/>
    <w:tmpl w:val="23EEC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DE70152A"/>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2"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14BDD"/>
    <w:multiLevelType w:val="hybridMultilevel"/>
    <w:tmpl w:val="470C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15" w15:restartNumberingAfterBreak="0">
    <w:nsid w:val="3724291D"/>
    <w:multiLevelType w:val="hybridMultilevel"/>
    <w:tmpl w:val="4F52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027BA3"/>
    <w:multiLevelType w:val="hybridMultilevel"/>
    <w:tmpl w:val="9920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A7606B"/>
    <w:multiLevelType w:val="hybridMultilevel"/>
    <w:tmpl w:val="DABE4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9" w15:restartNumberingAfterBreak="0">
    <w:nsid w:val="4E142CB7"/>
    <w:multiLevelType w:val="hybridMultilevel"/>
    <w:tmpl w:val="3F60A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152C73"/>
    <w:multiLevelType w:val="hybridMultilevel"/>
    <w:tmpl w:val="3BFE00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F450EB"/>
    <w:multiLevelType w:val="hybridMultilevel"/>
    <w:tmpl w:val="2DC6805E"/>
    <w:lvl w:ilvl="0" w:tplc="48EC0B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235A3"/>
    <w:multiLevelType w:val="hybridMultilevel"/>
    <w:tmpl w:val="69D0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055C6"/>
    <w:multiLevelType w:val="hybridMultilevel"/>
    <w:tmpl w:val="4C18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699392">
    <w:abstractNumId w:val="30"/>
  </w:num>
  <w:num w:numId="2" w16cid:durableId="1398865939">
    <w:abstractNumId w:val="31"/>
  </w:num>
  <w:num w:numId="3" w16cid:durableId="983702241">
    <w:abstractNumId w:val="8"/>
  </w:num>
  <w:num w:numId="4" w16cid:durableId="372390880">
    <w:abstractNumId w:val="4"/>
  </w:num>
  <w:num w:numId="5" w16cid:durableId="224414539">
    <w:abstractNumId w:val="9"/>
  </w:num>
  <w:num w:numId="6" w16cid:durableId="1380471134">
    <w:abstractNumId w:val="10"/>
  </w:num>
  <w:num w:numId="7" w16cid:durableId="266011085">
    <w:abstractNumId w:val="15"/>
  </w:num>
  <w:num w:numId="8" w16cid:durableId="577717200">
    <w:abstractNumId w:val="19"/>
  </w:num>
  <w:num w:numId="9" w16cid:durableId="32311754">
    <w:abstractNumId w:val="21"/>
  </w:num>
  <w:num w:numId="10" w16cid:durableId="104736151">
    <w:abstractNumId w:val="7"/>
  </w:num>
  <w:num w:numId="11" w16cid:durableId="2126533355">
    <w:abstractNumId w:val="22"/>
  </w:num>
  <w:num w:numId="12" w16cid:durableId="458108697">
    <w:abstractNumId w:val="3"/>
  </w:num>
  <w:num w:numId="13" w16cid:durableId="1340044417">
    <w:abstractNumId w:val="23"/>
  </w:num>
  <w:num w:numId="14" w16cid:durableId="1721439647">
    <w:abstractNumId w:val="12"/>
  </w:num>
  <w:num w:numId="15" w16cid:durableId="1526864279">
    <w:abstractNumId w:val="16"/>
  </w:num>
  <w:num w:numId="16" w16cid:durableId="24336307">
    <w:abstractNumId w:val="32"/>
  </w:num>
  <w:num w:numId="17" w16cid:durableId="1471049227">
    <w:abstractNumId w:val="29"/>
  </w:num>
  <w:num w:numId="18" w16cid:durableId="100733466">
    <w:abstractNumId w:val="6"/>
  </w:num>
  <w:num w:numId="19" w16cid:durableId="824248936">
    <w:abstractNumId w:val="1"/>
  </w:num>
  <w:num w:numId="20" w16cid:durableId="1484858434">
    <w:abstractNumId w:val="17"/>
  </w:num>
  <w:num w:numId="21" w16cid:durableId="403337319">
    <w:abstractNumId w:val="2"/>
  </w:num>
  <w:num w:numId="22" w16cid:durableId="1052078391">
    <w:abstractNumId w:val="0"/>
  </w:num>
  <w:num w:numId="23" w16cid:durableId="956832148">
    <w:abstractNumId w:val="24"/>
  </w:num>
  <w:num w:numId="24" w16cid:durableId="1994750316">
    <w:abstractNumId w:val="25"/>
  </w:num>
  <w:num w:numId="25" w16cid:durableId="629408277">
    <w:abstractNumId w:val="28"/>
  </w:num>
  <w:num w:numId="26" w16cid:durableId="123161567">
    <w:abstractNumId w:val="26"/>
  </w:num>
  <w:num w:numId="27" w16cid:durableId="1042287609">
    <w:abstractNumId w:val="27"/>
  </w:num>
  <w:num w:numId="28" w16cid:durableId="1183396751">
    <w:abstractNumId w:val="20"/>
  </w:num>
  <w:num w:numId="29" w16cid:durableId="2082674460">
    <w:abstractNumId w:val="13"/>
  </w:num>
  <w:num w:numId="30" w16cid:durableId="1999845974">
    <w:abstractNumId w:val="18"/>
  </w:num>
  <w:num w:numId="31" w16cid:durableId="66613637">
    <w:abstractNumId w:val="11"/>
  </w:num>
  <w:num w:numId="32" w16cid:durableId="1109475495">
    <w:abstractNumId w:val="5"/>
  </w:num>
  <w:num w:numId="33" w16cid:durableId="1414933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72"/>
    <w:rsid w:val="000000FD"/>
    <w:rsid w:val="00036A96"/>
    <w:rsid w:val="00040F12"/>
    <w:rsid w:val="0005764C"/>
    <w:rsid w:val="000C0302"/>
    <w:rsid w:val="00121F17"/>
    <w:rsid w:val="00123F46"/>
    <w:rsid w:val="00133CED"/>
    <w:rsid w:val="001458D9"/>
    <w:rsid w:val="00151755"/>
    <w:rsid w:val="001536B3"/>
    <w:rsid w:val="001571F3"/>
    <w:rsid w:val="00164487"/>
    <w:rsid w:val="0017536B"/>
    <w:rsid w:val="00175D54"/>
    <w:rsid w:val="001865F4"/>
    <w:rsid w:val="001B7ACB"/>
    <w:rsid w:val="00203608"/>
    <w:rsid w:val="00203DFC"/>
    <w:rsid w:val="0023233D"/>
    <w:rsid w:val="00236DBD"/>
    <w:rsid w:val="002717EB"/>
    <w:rsid w:val="0027755C"/>
    <w:rsid w:val="00277B52"/>
    <w:rsid w:val="00280DA3"/>
    <w:rsid w:val="002927E8"/>
    <w:rsid w:val="002A0E14"/>
    <w:rsid w:val="002A5623"/>
    <w:rsid w:val="002B484E"/>
    <w:rsid w:val="002B5B09"/>
    <w:rsid w:val="002B60AA"/>
    <w:rsid w:val="002C3CCF"/>
    <w:rsid w:val="002E005A"/>
    <w:rsid w:val="003137F1"/>
    <w:rsid w:val="00316772"/>
    <w:rsid w:val="003171F4"/>
    <w:rsid w:val="00350805"/>
    <w:rsid w:val="0036728D"/>
    <w:rsid w:val="00376396"/>
    <w:rsid w:val="00380AA0"/>
    <w:rsid w:val="00380FCF"/>
    <w:rsid w:val="003A4A67"/>
    <w:rsid w:val="003C094A"/>
    <w:rsid w:val="003D4CCA"/>
    <w:rsid w:val="003D7322"/>
    <w:rsid w:val="0041328F"/>
    <w:rsid w:val="004212DA"/>
    <w:rsid w:val="00425EB0"/>
    <w:rsid w:val="004439BD"/>
    <w:rsid w:val="004711D7"/>
    <w:rsid w:val="004B5F2E"/>
    <w:rsid w:val="004B6F8B"/>
    <w:rsid w:val="004C47AD"/>
    <w:rsid w:val="004C5B53"/>
    <w:rsid w:val="004C7CED"/>
    <w:rsid w:val="004D1D30"/>
    <w:rsid w:val="004D42E0"/>
    <w:rsid w:val="004E5570"/>
    <w:rsid w:val="0050318B"/>
    <w:rsid w:val="00525CB9"/>
    <w:rsid w:val="00540D04"/>
    <w:rsid w:val="005454E1"/>
    <w:rsid w:val="00565FBC"/>
    <w:rsid w:val="00567BBA"/>
    <w:rsid w:val="00586304"/>
    <w:rsid w:val="00597A4F"/>
    <w:rsid w:val="005B2648"/>
    <w:rsid w:val="005D283E"/>
    <w:rsid w:val="005D6D84"/>
    <w:rsid w:val="005F7CEC"/>
    <w:rsid w:val="006023D8"/>
    <w:rsid w:val="0061044F"/>
    <w:rsid w:val="00622D4A"/>
    <w:rsid w:val="0064257B"/>
    <w:rsid w:val="00653D14"/>
    <w:rsid w:val="00670EA0"/>
    <w:rsid w:val="00676B40"/>
    <w:rsid w:val="00682496"/>
    <w:rsid w:val="00685611"/>
    <w:rsid w:val="006A64CD"/>
    <w:rsid w:val="006B42B8"/>
    <w:rsid w:val="006C3D66"/>
    <w:rsid w:val="007321B3"/>
    <w:rsid w:val="00737FF0"/>
    <w:rsid w:val="00743EB4"/>
    <w:rsid w:val="0076321E"/>
    <w:rsid w:val="007812AF"/>
    <w:rsid w:val="0078511C"/>
    <w:rsid w:val="007A4632"/>
    <w:rsid w:val="007B3E88"/>
    <w:rsid w:val="007E6BB0"/>
    <w:rsid w:val="007F64DD"/>
    <w:rsid w:val="007F6A02"/>
    <w:rsid w:val="00806072"/>
    <w:rsid w:val="00807304"/>
    <w:rsid w:val="0082114D"/>
    <w:rsid w:val="008360F6"/>
    <w:rsid w:val="0083722A"/>
    <w:rsid w:val="008427A5"/>
    <w:rsid w:val="00853596"/>
    <w:rsid w:val="00857D8B"/>
    <w:rsid w:val="00864E76"/>
    <w:rsid w:val="008819C6"/>
    <w:rsid w:val="00881EB3"/>
    <w:rsid w:val="00882B20"/>
    <w:rsid w:val="00894B4F"/>
    <w:rsid w:val="008A0E88"/>
    <w:rsid w:val="008B6026"/>
    <w:rsid w:val="008D513C"/>
    <w:rsid w:val="009111B3"/>
    <w:rsid w:val="00916726"/>
    <w:rsid w:val="00950BDA"/>
    <w:rsid w:val="00951C30"/>
    <w:rsid w:val="00955E27"/>
    <w:rsid w:val="00963782"/>
    <w:rsid w:val="0097143E"/>
    <w:rsid w:val="009829D0"/>
    <w:rsid w:val="009951BB"/>
    <w:rsid w:val="009B26E8"/>
    <w:rsid w:val="009C5BE8"/>
    <w:rsid w:val="009D5E31"/>
    <w:rsid w:val="009E554C"/>
    <w:rsid w:val="009F5F18"/>
    <w:rsid w:val="00A11CF7"/>
    <w:rsid w:val="00A133F2"/>
    <w:rsid w:val="00A57106"/>
    <w:rsid w:val="00A63E3A"/>
    <w:rsid w:val="00A64542"/>
    <w:rsid w:val="00A72D38"/>
    <w:rsid w:val="00A72D41"/>
    <w:rsid w:val="00A84E44"/>
    <w:rsid w:val="00AA07BF"/>
    <w:rsid w:val="00AB4229"/>
    <w:rsid w:val="00AB7161"/>
    <w:rsid w:val="00AC1FF1"/>
    <w:rsid w:val="00AF64DE"/>
    <w:rsid w:val="00B4026D"/>
    <w:rsid w:val="00B5201A"/>
    <w:rsid w:val="00B573E4"/>
    <w:rsid w:val="00B650F3"/>
    <w:rsid w:val="00B730C6"/>
    <w:rsid w:val="00BD2B30"/>
    <w:rsid w:val="00BE4CDA"/>
    <w:rsid w:val="00BF3575"/>
    <w:rsid w:val="00C13CC2"/>
    <w:rsid w:val="00C14793"/>
    <w:rsid w:val="00C223B9"/>
    <w:rsid w:val="00C547DF"/>
    <w:rsid w:val="00C626D1"/>
    <w:rsid w:val="00C653B2"/>
    <w:rsid w:val="00C83960"/>
    <w:rsid w:val="00C921BA"/>
    <w:rsid w:val="00CC7D2D"/>
    <w:rsid w:val="00CD7F5F"/>
    <w:rsid w:val="00CE7867"/>
    <w:rsid w:val="00CF1AA4"/>
    <w:rsid w:val="00D06ACC"/>
    <w:rsid w:val="00D31DFB"/>
    <w:rsid w:val="00D408EA"/>
    <w:rsid w:val="00D51CB4"/>
    <w:rsid w:val="00D525E6"/>
    <w:rsid w:val="00D94D52"/>
    <w:rsid w:val="00DA5F30"/>
    <w:rsid w:val="00DD55F7"/>
    <w:rsid w:val="00DF6D42"/>
    <w:rsid w:val="00E07305"/>
    <w:rsid w:val="00E17EEA"/>
    <w:rsid w:val="00E60C78"/>
    <w:rsid w:val="00EA3FBF"/>
    <w:rsid w:val="00ED7F52"/>
    <w:rsid w:val="00EE4594"/>
    <w:rsid w:val="00EF248C"/>
    <w:rsid w:val="00F061E3"/>
    <w:rsid w:val="00F14C78"/>
    <w:rsid w:val="00F245C6"/>
    <w:rsid w:val="00F40337"/>
    <w:rsid w:val="00F41B76"/>
    <w:rsid w:val="00F4749B"/>
    <w:rsid w:val="00F55AC1"/>
    <w:rsid w:val="00F63E0D"/>
    <w:rsid w:val="00F74E60"/>
    <w:rsid w:val="00F85665"/>
    <w:rsid w:val="00F96611"/>
    <w:rsid w:val="00FB58CD"/>
    <w:rsid w:val="00FC4E92"/>
    <w:rsid w:val="00FC7BD5"/>
    <w:rsid w:val="00FD4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6B8C"/>
  <w15:chartTrackingRefBased/>
  <w15:docId w15:val="{288FAE38-E3CD-45AB-98F0-14030AB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1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 w:type="character" w:styleId="Nierozpoznanawzmianka">
    <w:name w:val="Unresolved Mention"/>
    <w:basedOn w:val="Domylnaczcionkaakapitu"/>
    <w:uiPriority w:val="99"/>
    <w:semiHidden/>
    <w:unhideWhenUsed/>
    <w:rsid w:val="00642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1114180471">
      <w:bodyDiv w:val="1"/>
      <w:marLeft w:val="0"/>
      <w:marRight w:val="0"/>
      <w:marTop w:val="0"/>
      <w:marBottom w:val="0"/>
      <w:divBdr>
        <w:top w:val="none" w:sz="0" w:space="0" w:color="auto"/>
        <w:left w:val="none" w:sz="0" w:space="0" w:color="auto"/>
        <w:bottom w:val="none" w:sz="0" w:space="0" w:color="auto"/>
        <w:right w:val="none" w:sz="0" w:space="0" w:color="auto"/>
      </w:divBdr>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 w:id="18926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jozwik@broch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yk@broch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20gmina@brochow.pl" TargetMode="External"/><Relationship Id="rId4" Type="http://schemas.openxmlformats.org/officeDocument/2006/relationships/settings" Target="settings.xml"/><Relationship Id="rId9" Type="http://schemas.openxmlformats.org/officeDocument/2006/relationships/hyperlink" Target="mailto:gmina@brocho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F1DB-98D7-4823-9763-1B494B6A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3485</Words>
  <Characters>20914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Brochow Brochow</cp:lastModifiedBy>
  <cp:revision>10</cp:revision>
  <cp:lastPrinted>2022-07-07T10:17:00Z</cp:lastPrinted>
  <dcterms:created xsi:type="dcterms:W3CDTF">2025-02-19T12:11:00Z</dcterms:created>
  <dcterms:modified xsi:type="dcterms:W3CDTF">2025-02-21T14:23:00Z</dcterms:modified>
</cp:coreProperties>
</file>