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C6" w:rsidRPr="001D7EBD" w:rsidRDefault="00EB0F2D" w:rsidP="001D7EBD">
      <w:pPr>
        <w:pStyle w:val="Standard"/>
        <w:spacing w:line="276" w:lineRule="auto"/>
        <w:jc w:val="right"/>
        <w:rPr>
          <w:sz w:val="22"/>
          <w:szCs w:val="22"/>
        </w:rPr>
      </w:pPr>
      <w:r w:rsidRPr="001D7EBD">
        <w:rPr>
          <w:sz w:val="22"/>
          <w:szCs w:val="22"/>
        </w:rPr>
        <w:t>…..........................., .................................</w:t>
      </w:r>
    </w:p>
    <w:p w:rsidR="006655C6" w:rsidRPr="001D7EBD" w:rsidRDefault="00EB0F2D" w:rsidP="001D7EBD">
      <w:pPr>
        <w:pStyle w:val="Standard"/>
        <w:spacing w:line="276" w:lineRule="auto"/>
        <w:rPr>
          <w:sz w:val="22"/>
          <w:szCs w:val="22"/>
        </w:rPr>
      </w:pP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t>(Miejscowość)</w:t>
      </w:r>
      <w:r w:rsidRPr="001D7EBD">
        <w:rPr>
          <w:sz w:val="22"/>
          <w:szCs w:val="22"/>
        </w:rPr>
        <w:tab/>
      </w:r>
      <w:r w:rsidRPr="001D7EBD">
        <w:rPr>
          <w:sz w:val="22"/>
          <w:szCs w:val="22"/>
        </w:rPr>
        <w:tab/>
        <w:t>(Data)</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EB0F2D" w:rsidP="001D7EBD">
      <w:pPr>
        <w:pStyle w:val="Standard"/>
        <w:spacing w:line="276" w:lineRule="auto"/>
        <w:rPr>
          <w:sz w:val="22"/>
          <w:szCs w:val="22"/>
        </w:rPr>
      </w:pPr>
      <w:r w:rsidRPr="001D7EBD">
        <w:rPr>
          <w:sz w:val="22"/>
          <w:szCs w:val="22"/>
        </w:rPr>
        <w:t>(Imię i nazwisko wnioskodawcy / pełna nazwa wnioskodawcy)</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EB0F2D" w:rsidP="001D7EBD">
      <w:pPr>
        <w:pStyle w:val="Standard"/>
        <w:spacing w:line="276" w:lineRule="auto"/>
        <w:ind w:firstLine="2268"/>
        <w:rPr>
          <w:sz w:val="22"/>
          <w:szCs w:val="22"/>
        </w:rPr>
      </w:pPr>
      <w:r w:rsidRPr="001D7EBD">
        <w:rPr>
          <w:sz w:val="22"/>
          <w:szCs w:val="22"/>
        </w:rPr>
        <w:t>(Adres)</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EB0F2D" w:rsidP="001D7EBD">
      <w:pPr>
        <w:pStyle w:val="Standard"/>
        <w:spacing w:line="276" w:lineRule="auto"/>
        <w:ind w:firstLine="2268"/>
        <w:rPr>
          <w:sz w:val="22"/>
          <w:szCs w:val="22"/>
        </w:rPr>
      </w:pPr>
      <w:r w:rsidRPr="001D7EBD">
        <w:rPr>
          <w:sz w:val="22"/>
          <w:szCs w:val="22"/>
        </w:rPr>
        <w:t>(Adres)</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EB0F2D" w:rsidP="001D7EBD">
      <w:pPr>
        <w:pStyle w:val="Standard"/>
        <w:spacing w:line="276" w:lineRule="auto"/>
        <w:ind w:firstLine="567"/>
        <w:jc w:val="both"/>
        <w:rPr>
          <w:sz w:val="22"/>
          <w:szCs w:val="22"/>
        </w:rPr>
      </w:pPr>
      <w:r w:rsidRPr="001D7EBD">
        <w:rPr>
          <w:sz w:val="22"/>
          <w:szCs w:val="22"/>
        </w:rPr>
        <w:t xml:space="preserve"> (Numer telefonu kontaktowego / fax. / e-mail)</w:t>
      </w:r>
    </w:p>
    <w:p w:rsidR="006655C6" w:rsidRPr="001D7EBD" w:rsidRDefault="006655C6" w:rsidP="001D7EBD">
      <w:pPr>
        <w:pStyle w:val="Standard"/>
        <w:spacing w:line="276" w:lineRule="auto"/>
        <w:jc w:val="both"/>
        <w:rPr>
          <w:sz w:val="22"/>
          <w:szCs w:val="22"/>
        </w:rPr>
      </w:pPr>
    </w:p>
    <w:p w:rsidR="006655C6" w:rsidRPr="001D7EBD" w:rsidRDefault="006655C6" w:rsidP="001D7EBD">
      <w:pPr>
        <w:pStyle w:val="Standard"/>
        <w:spacing w:line="276" w:lineRule="auto"/>
        <w:jc w:val="both"/>
        <w:rPr>
          <w:sz w:val="22"/>
          <w:szCs w:val="22"/>
        </w:rPr>
      </w:pPr>
    </w:p>
    <w:p w:rsidR="006655C6" w:rsidRPr="001D7EBD" w:rsidRDefault="006655C6" w:rsidP="001D7EBD">
      <w:pPr>
        <w:pStyle w:val="Standard"/>
        <w:spacing w:line="276" w:lineRule="auto"/>
        <w:jc w:val="both"/>
        <w:rPr>
          <w:sz w:val="22"/>
          <w:szCs w:val="22"/>
        </w:rPr>
      </w:pPr>
    </w:p>
    <w:p w:rsidR="006655C6" w:rsidRPr="001D7EBD" w:rsidRDefault="00EB0F2D" w:rsidP="001D7EBD">
      <w:pPr>
        <w:pStyle w:val="Standard"/>
        <w:spacing w:line="276" w:lineRule="auto"/>
        <w:rPr>
          <w:sz w:val="22"/>
          <w:szCs w:val="22"/>
        </w:rPr>
      </w:pP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sz w:val="22"/>
          <w:szCs w:val="22"/>
        </w:rPr>
        <w:tab/>
      </w:r>
      <w:r w:rsidRPr="001D7EBD">
        <w:rPr>
          <w:b/>
          <w:sz w:val="22"/>
          <w:szCs w:val="22"/>
        </w:rPr>
        <w:t>Wójt Gminy Brochów</w:t>
      </w:r>
    </w:p>
    <w:p w:rsidR="006655C6" w:rsidRPr="001D7EBD" w:rsidRDefault="00EB0F2D" w:rsidP="001D7EBD">
      <w:pPr>
        <w:pStyle w:val="Standard"/>
        <w:spacing w:line="276" w:lineRule="auto"/>
        <w:rPr>
          <w:b/>
          <w:sz w:val="22"/>
          <w:szCs w:val="22"/>
        </w:rPr>
      </w:pPr>
      <w:r w:rsidRPr="001D7EBD">
        <w:rPr>
          <w:b/>
          <w:sz w:val="22"/>
          <w:szCs w:val="22"/>
        </w:rPr>
        <w:tab/>
      </w:r>
      <w:r w:rsidRPr="001D7EBD">
        <w:rPr>
          <w:b/>
          <w:sz w:val="22"/>
          <w:szCs w:val="22"/>
        </w:rPr>
        <w:tab/>
      </w:r>
      <w:r w:rsidRPr="001D7EBD">
        <w:rPr>
          <w:b/>
          <w:sz w:val="22"/>
          <w:szCs w:val="22"/>
        </w:rPr>
        <w:tab/>
      </w:r>
      <w:r w:rsidRPr="001D7EBD">
        <w:rPr>
          <w:b/>
          <w:sz w:val="22"/>
          <w:szCs w:val="22"/>
        </w:rPr>
        <w:tab/>
        <w:t xml:space="preserve">   </w:t>
      </w:r>
      <w:r w:rsidRPr="001D7EBD">
        <w:rPr>
          <w:b/>
          <w:sz w:val="22"/>
          <w:szCs w:val="22"/>
        </w:rPr>
        <w:tab/>
      </w:r>
      <w:r w:rsidRPr="001D7EBD">
        <w:rPr>
          <w:b/>
          <w:sz w:val="22"/>
          <w:szCs w:val="22"/>
        </w:rPr>
        <w:tab/>
      </w:r>
      <w:r w:rsidRPr="001D7EBD">
        <w:rPr>
          <w:b/>
          <w:sz w:val="22"/>
          <w:szCs w:val="22"/>
        </w:rPr>
        <w:tab/>
      </w:r>
      <w:r w:rsidRPr="001D7EBD">
        <w:rPr>
          <w:b/>
          <w:sz w:val="22"/>
          <w:szCs w:val="22"/>
        </w:rPr>
        <w:tab/>
        <w:t xml:space="preserve">    </w:t>
      </w:r>
      <w:r w:rsidRPr="001D7EBD">
        <w:rPr>
          <w:b/>
          <w:sz w:val="22"/>
          <w:szCs w:val="22"/>
        </w:rPr>
        <w:tab/>
        <w:t xml:space="preserve">      Brochów 125</w:t>
      </w:r>
    </w:p>
    <w:p w:rsidR="006655C6" w:rsidRPr="001D7EBD" w:rsidRDefault="00EB0F2D" w:rsidP="001D7EBD">
      <w:pPr>
        <w:pStyle w:val="Standard"/>
        <w:spacing w:line="276" w:lineRule="auto"/>
        <w:rPr>
          <w:b/>
          <w:sz w:val="22"/>
          <w:szCs w:val="22"/>
        </w:rPr>
      </w:pPr>
      <w:r w:rsidRPr="001D7EBD">
        <w:rPr>
          <w:b/>
          <w:sz w:val="22"/>
          <w:szCs w:val="22"/>
        </w:rPr>
        <w:tab/>
      </w:r>
      <w:r w:rsidRPr="001D7EBD">
        <w:rPr>
          <w:b/>
          <w:sz w:val="22"/>
          <w:szCs w:val="22"/>
        </w:rPr>
        <w:tab/>
      </w:r>
      <w:r w:rsidRPr="001D7EBD">
        <w:rPr>
          <w:b/>
          <w:sz w:val="22"/>
          <w:szCs w:val="22"/>
        </w:rPr>
        <w:tab/>
      </w:r>
      <w:r w:rsidRPr="001D7EBD">
        <w:rPr>
          <w:b/>
          <w:sz w:val="22"/>
          <w:szCs w:val="22"/>
        </w:rPr>
        <w:tab/>
      </w:r>
      <w:r w:rsidRPr="001D7EBD">
        <w:rPr>
          <w:b/>
          <w:sz w:val="22"/>
          <w:szCs w:val="22"/>
        </w:rPr>
        <w:tab/>
      </w:r>
      <w:r w:rsidRPr="001D7EBD">
        <w:rPr>
          <w:b/>
          <w:sz w:val="22"/>
          <w:szCs w:val="22"/>
        </w:rPr>
        <w:tab/>
      </w:r>
      <w:r w:rsidRPr="001D7EBD">
        <w:rPr>
          <w:b/>
          <w:sz w:val="22"/>
          <w:szCs w:val="22"/>
        </w:rPr>
        <w:tab/>
      </w:r>
      <w:r w:rsidRPr="001D7EBD">
        <w:rPr>
          <w:b/>
          <w:sz w:val="22"/>
          <w:szCs w:val="22"/>
        </w:rPr>
        <w:tab/>
      </w:r>
      <w:r w:rsidRPr="001D7EBD">
        <w:rPr>
          <w:b/>
          <w:sz w:val="22"/>
          <w:szCs w:val="22"/>
        </w:rPr>
        <w:tab/>
        <w:t xml:space="preserve">   05 – 088 Brochów</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jc w:val="center"/>
        <w:rPr>
          <w:b/>
          <w:sz w:val="22"/>
          <w:szCs w:val="22"/>
        </w:rPr>
      </w:pPr>
      <w:r w:rsidRPr="001D7EBD">
        <w:rPr>
          <w:b/>
          <w:sz w:val="22"/>
          <w:szCs w:val="22"/>
        </w:rPr>
        <w:t>W N I O S E K</w:t>
      </w:r>
    </w:p>
    <w:p w:rsidR="006655C6" w:rsidRPr="001D7EBD" w:rsidRDefault="00EB0F2D" w:rsidP="001D7EBD">
      <w:pPr>
        <w:pStyle w:val="Standard"/>
        <w:spacing w:line="276" w:lineRule="auto"/>
        <w:jc w:val="center"/>
        <w:rPr>
          <w:b/>
          <w:sz w:val="22"/>
          <w:szCs w:val="22"/>
        </w:rPr>
      </w:pPr>
      <w:r w:rsidRPr="001D7EBD">
        <w:rPr>
          <w:b/>
          <w:sz w:val="22"/>
          <w:szCs w:val="22"/>
        </w:rPr>
        <w:t>O   W Y D A N I E    D E C Y Z J I    O    Ś R O D O W I S K O W Y C H</w:t>
      </w:r>
    </w:p>
    <w:p w:rsidR="006655C6" w:rsidRPr="001D7EBD" w:rsidRDefault="00EB0F2D" w:rsidP="001D7EBD">
      <w:pPr>
        <w:pStyle w:val="Standard"/>
        <w:spacing w:line="276" w:lineRule="auto"/>
        <w:jc w:val="center"/>
        <w:rPr>
          <w:sz w:val="22"/>
          <w:szCs w:val="22"/>
        </w:rPr>
      </w:pPr>
      <w:r w:rsidRPr="001D7EBD">
        <w:rPr>
          <w:b/>
          <w:sz w:val="22"/>
          <w:szCs w:val="22"/>
        </w:rPr>
        <w:t>U W A R U N K O W A N I A C H</w:t>
      </w:r>
      <w:r w:rsidRPr="001D7EBD">
        <w:rPr>
          <w:sz w:val="22"/>
          <w:szCs w:val="22"/>
        </w:rPr>
        <w:t xml:space="preserve">  </w:t>
      </w:r>
      <w:r w:rsidRPr="001D7EBD">
        <w:rPr>
          <w:sz w:val="22"/>
          <w:szCs w:val="22"/>
          <w:vertAlign w:val="superscript"/>
        </w:rPr>
        <w:t>1)</w:t>
      </w:r>
    </w:p>
    <w:p w:rsidR="006655C6" w:rsidRPr="001D7EBD" w:rsidRDefault="006655C6" w:rsidP="001D7EBD">
      <w:pPr>
        <w:pStyle w:val="Standard"/>
        <w:spacing w:line="276" w:lineRule="auto"/>
        <w:jc w:val="center"/>
        <w:rPr>
          <w:sz w:val="22"/>
          <w:szCs w:val="22"/>
        </w:rPr>
      </w:pPr>
    </w:p>
    <w:p w:rsidR="006655C6" w:rsidRPr="001D7EBD" w:rsidRDefault="006655C6" w:rsidP="001D7EBD">
      <w:pPr>
        <w:pStyle w:val="Standard"/>
        <w:spacing w:line="276" w:lineRule="auto"/>
        <w:jc w:val="center"/>
        <w:rPr>
          <w:sz w:val="22"/>
          <w:szCs w:val="22"/>
        </w:rPr>
      </w:pPr>
    </w:p>
    <w:p w:rsidR="006655C6" w:rsidRPr="001D7EBD" w:rsidRDefault="006655C6" w:rsidP="001D7EBD">
      <w:pPr>
        <w:pStyle w:val="Standard"/>
        <w:spacing w:line="276" w:lineRule="auto"/>
        <w:jc w:val="center"/>
        <w:rPr>
          <w:sz w:val="22"/>
          <w:szCs w:val="22"/>
        </w:rPr>
      </w:pPr>
    </w:p>
    <w:p w:rsidR="006655C6" w:rsidRPr="001D7EBD" w:rsidRDefault="002748BF" w:rsidP="001D7EBD">
      <w:pPr>
        <w:pStyle w:val="Standard"/>
        <w:spacing w:line="276" w:lineRule="auto"/>
        <w:ind w:firstLine="709"/>
        <w:jc w:val="both"/>
        <w:rPr>
          <w:sz w:val="22"/>
          <w:szCs w:val="22"/>
        </w:rPr>
      </w:pPr>
      <w:r>
        <w:rPr>
          <w:sz w:val="22"/>
          <w:szCs w:val="22"/>
        </w:rPr>
        <w:t xml:space="preserve">Na podstawie art. 71 ust. 2 pkt 2 i art. 73 ust. 1 ustawy z dnia 3 października 2008 r. o udostępnianiu informacji </w:t>
      </w:r>
      <w:r w:rsidR="001D7EBD" w:rsidRPr="001D7EBD">
        <w:rPr>
          <w:sz w:val="22"/>
          <w:szCs w:val="22"/>
        </w:rPr>
        <w:t>o środowisku i jego ochronie, udziale społeczeństwa w ochronie środowiska oraz o ocenach oddziaływania na środowisko (</w:t>
      </w:r>
      <w:proofErr w:type="spellStart"/>
      <w:r w:rsidRPr="002748BF">
        <w:rPr>
          <w:sz w:val="22"/>
          <w:szCs w:val="22"/>
        </w:rPr>
        <w:t>t.j</w:t>
      </w:r>
      <w:proofErr w:type="spellEnd"/>
      <w:r w:rsidRPr="002748BF">
        <w:rPr>
          <w:sz w:val="22"/>
          <w:szCs w:val="22"/>
        </w:rPr>
        <w:t xml:space="preserve">. Dz. U. </w:t>
      </w:r>
      <w:r>
        <w:rPr>
          <w:sz w:val="22"/>
          <w:szCs w:val="22"/>
        </w:rPr>
        <w:t>z 2017 r. poz. 1405 ze zm.</w:t>
      </w:r>
      <w:r w:rsidR="001D7EBD" w:rsidRPr="001D7EBD">
        <w:rPr>
          <w:sz w:val="22"/>
          <w:szCs w:val="22"/>
        </w:rPr>
        <w:t>), wnoszę o wydanie decyzji o środowiskowych uwarunkowaniach dla przedsięwzięcia polegającego na:</w:t>
      </w:r>
      <w:r>
        <w:rPr>
          <w:sz w:val="22"/>
          <w:szCs w:val="22"/>
        </w:rPr>
        <w:t xml:space="preserve"> </w:t>
      </w:r>
      <w:r w:rsidR="00EB0F2D" w:rsidRPr="001D7EBD">
        <w:rPr>
          <w:sz w:val="22"/>
          <w:szCs w:val="22"/>
        </w:rPr>
        <w:t>…...............................................................................</w:t>
      </w:r>
      <w:r>
        <w:rPr>
          <w:sz w:val="22"/>
          <w:szCs w:val="22"/>
        </w:rPr>
        <w:t>...............</w:t>
      </w:r>
      <w:r w:rsidR="00EB0F2D" w:rsidRPr="001D7EBD">
        <w:rPr>
          <w:sz w:val="22"/>
          <w:szCs w:val="22"/>
        </w:rPr>
        <w:t>....</w:t>
      </w:r>
      <w:r>
        <w:rPr>
          <w:sz w:val="22"/>
          <w:szCs w:val="22"/>
        </w:rPr>
        <w:t>...........................................................</w:t>
      </w:r>
      <w:r w:rsidR="00EB0F2D" w:rsidRPr="001D7EBD">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w:t>
      </w:r>
      <w:r w:rsidR="002748BF">
        <w:rPr>
          <w:sz w:val="22"/>
          <w:szCs w:val="22"/>
        </w:rPr>
        <w:t>.............</w:t>
      </w:r>
      <w:r w:rsidRPr="001D7EBD">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w:t>
      </w:r>
      <w:r w:rsidR="002748BF">
        <w:rPr>
          <w:sz w:val="22"/>
          <w:szCs w:val="22"/>
        </w:rPr>
        <w:t>.............</w:t>
      </w:r>
      <w:r w:rsidRPr="001D7EBD">
        <w:rPr>
          <w:sz w:val="22"/>
          <w:szCs w:val="22"/>
        </w:rPr>
        <w:t>.............................</w:t>
      </w:r>
    </w:p>
    <w:p w:rsidR="006655C6" w:rsidRPr="001D7EBD" w:rsidRDefault="0061449B" w:rsidP="001D7EBD">
      <w:pPr>
        <w:pStyle w:val="Standard"/>
        <w:spacing w:line="276" w:lineRule="auto"/>
        <w:jc w:val="both"/>
        <w:rPr>
          <w:sz w:val="22"/>
          <w:szCs w:val="22"/>
        </w:rPr>
      </w:pPr>
      <w:r>
        <w:rPr>
          <w:sz w:val="22"/>
          <w:szCs w:val="22"/>
        </w:rPr>
        <w:t>które zgodnie z § 3 ust. .......</w:t>
      </w:r>
      <w:r w:rsidR="00EB0F2D" w:rsidRPr="001D7EBD">
        <w:rPr>
          <w:sz w:val="22"/>
          <w:szCs w:val="22"/>
        </w:rPr>
        <w:t xml:space="preserve"> pkt …....</w:t>
      </w:r>
      <w:r w:rsidR="001D7EBD" w:rsidRPr="001D7EBD">
        <w:rPr>
          <w:sz w:val="22"/>
          <w:szCs w:val="22"/>
        </w:rPr>
        <w:t>.....</w:t>
      </w:r>
      <w:r w:rsidR="00EB0F2D" w:rsidRPr="001D7EBD">
        <w:rPr>
          <w:sz w:val="22"/>
          <w:szCs w:val="22"/>
        </w:rPr>
        <w:t>.... rozporządzenia Rady Ministrów z dnia 9 listopada 2010 r. w sprawie przedsięwzięć mogących znacząco oddziaływać na środowisko (Dz. U. z 2016 r. poz. 71) kwalifikuje się jako planowane przedsięwzięcie mogące potencjalnie znacząco oddziaływać na środowisko.</w:t>
      </w:r>
    </w:p>
    <w:p w:rsidR="006655C6" w:rsidRPr="001D7EBD" w:rsidRDefault="006655C6" w:rsidP="001D7EBD">
      <w:pPr>
        <w:pStyle w:val="Standard"/>
        <w:spacing w:line="276" w:lineRule="auto"/>
        <w:jc w:val="both"/>
        <w:rPr>
          <w:sz w:val="22"/>
          <w:szCs w:val="22"/>
        </w:rPr>
      </w:pPr>
    </w:p>
    <w:p w:rsidR="006655C6" w:rsidRPr="001D7EBD" w:rsidRDefault="00EB0F2D" w:rsidP="001D7EBD">
      <w:pPr>
        <w:pStyle w:val="Default"/>
        <w:spacing w:line="276" w:lineRule="auto"/>
        <w:jc w:val="both"/>
        <w:rPr>
          <w:sz w:val="22"/>
          <w:szCs w:val="22"/>
        </w:rPr>
      </w:pPr>
      <w:r w:rsidRPr="001D7EBD">
        <w:rPr>
          <w:sz w:val="22"/>
          <w:szCs w:val="22"/>
        </w:rPr>
        <w:t xml:space="preserve">   Na podstawie art. 72 ...........…....... ustawy z dnia 3 października 2008 r. o udostępnianiu informacji o środowisku i jego ochronie, udziale społeczeństwa w ochronie środowiska oraz o ocenach oddziaływaniu na środowisko (</w:t>
      </w:r>
      <w:proofErr w:type="spellStart"/>
      <w:r w:rsidR="002748BF" w:rsidRPr="002748BF">
        <w:rPr>
          <w:sz w:val="22"/>
          <w:szCs w:val="22"/>
        </w:rPr>
        <w:t>t.j</w:t>
      </w:r>
      <w:proofErr w:type="spellEnd"/>
      <w:r w:rsidR="002748BF" w:rsidRPr="002748BF">
        <w:rPr>
          <w:sz w:val="22"/>
          <w:szCs w:val="22"/>
        </w:rPr>
        <w:t xml:space="preserve">. Dz. U. </w:t>
      </w:r>
      <w:r w:rsidR="002748BF">
        <w:rPr>
          <w:sz w:val="22"/>
          <w:szCs w:val="22"/>
        </w:rPr>
        <w:t>z 2017 r. poz. 1405 ze zm.</w:t>
      </w:r>
      <w:r w:rsidRPr="001D7EBD">
        <w:rPr>
          <w:sz w:val="22"/>
          <w:szCs w:val="22"/>
        </w:rPr>
        <w:t>) wydanie decyzji o środowiskowych uwarunkowaniach następuje przed uzyskaniem ….................................................................</w:t>
      </w:r>
      <w:r w:rsidR="002748BF">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w:t>
      </w:r>
      <w:r w:rsidR="002748BF">
        <w:rPr>
          <w:sz w:val="22"/>
          <w:szCs w:val="22"/>
        </w:rPr>
        <w:t>.............</w:t>
      </w:r>
      <w:r w:rsidRPr="001D7EBD">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w:t>
      </w:r>
      <w:r w:rsidR="002748BF">
        <w:rPr>
          <w:sz w:val="22"/>
          <w:szCs w:val="22"/>
        </w:rPr>
        <w:t>.............</w:t>
      </w:r>
      <w:r w:rsidRPr="001D7EBD">
        <w:rPr>
          <w:sz w:val="22"/>
          <w:szCs w:val="22"/>
        </w:rPr>
        <w:t>........</w:t>
      </w:r>
    </w:p>
    <w:p w:rsidR="006655C6" w:rsidRPr="001D7EBD" w:rsidRDefault="006655C6" w:rsidP="001D7EBD">
      <w:pPr>
        <w:pStyle w:val="Standard"/>
        <w:spacing w:line="276" w:lineRule="auto"/>
        <w:jc w:val="both"/>
        <w:rPr>
          <w:sz w:val="22"/>
          <w:szCs w:val="22"/>
        </w:rPr>
      </w:pPr>
    </w:p>
    <w:p w:rsidR="006655C6" w:rsidRPr="001D7EBD" w:rsidRDefault="006655C6" w:rsidP="001D7EBD">
      <w:pPr>
        <w:pStyle w:val="Standard"/>
        <w:spacing w:line="276" w:lineRule="auto"/>
        <w:jc w:val="right"/>
        <w:rPr>
          <w:sz w:val="22"/>
          <w:szCs w:val="22"/>
        </w:rPr>
      </w:pPr>
    </w:p>
    <w:p w:rsidR="006655C6" w:rsidRPr="001D7EBD" w:rsidRDefault="00EB0F2D" w:rsidP="001D7EBD">
      <w:pPr>
        <w:pStyle w:val="Standard"/>
        <w:spacing w:line="276" w:lineRule="auto"/>
        <w:jc w:val="right"/>
        <w:rPr>
          <w:sz w:val="22"/>
          <w:szCs w:val="22"/>
        </w:rPr>
      </w:pPr>
      <w:r w:rsidRPr="001D7EBD">
        <w:rPr>
          <w:sz w:val="22"/>
          <w:szCs w:val="22"/>
        </w:rPr>
        <w:t>…...................................................................</w:t>
      </w:r>
    </w:p>
    <w:p w:rsidR="006655C6" w:rsidRPr="001D7EBD" w:rsidRDefault="00EB0F2D" w:rsidP="001D7EBD">
      <w:pPr>
        <w:pStyle w:val="Standard"/>
        <w:spacing w:line="276" w:lineRule="auto"/>
        <w:ind w:firstLine="6096"/>
        <w:rPr>
          <w:sz w:val="22"/>
          <w:szCs w:val="22"/>
        </w:rPr>
      </w:pPr>
      <w:r w:rsidRPr="001D7EBD">
        <w:rPr>
          <w:sz w:val="22"/>
          <w:szCs w:val="22"/>
        </w:rPr>
        <w:t>(Podpis wnioskodawcy)</w:t>
      </w:r>
    </w:p>
    <w:p w:rsidR="006655C6" w:rsidRPr="001D7EBD" w:rsidRDefault="00EB0F2D" w:rsidP="001D7EBD">
      <w:pPr>
        <w:pStyle w:val="Standard"/>
        <w:spacing w:line="276" w:lineRule="auto"/>
        <w:rPr>
          <w:rFonts w:eastAsia="Times New Roman"/>
          <w:sz w:val="22"/>
          <w:szCs w:val="22"/>
        </w:rPr>
      </w:pPr>
      <w:r w:rsidRPr="001D7EBD">
        <w:rPr>
          <w:rFonts w:eastAsia="Times New Roman"/>
          <w:sz w:val="22"/>
          <w:szCs w:val="22"/>
        </w:rPr>
        <w:t>1) Formularz wniosku nie jest obligatoryjny</w:t>
      </w: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rPr>
          <w:sz w:val="22"/>
          <w:szCs w:val="22"/>
        </w:rPr>
      </w:pPr>
      <w:r w:rsidRPr="001D7EBD">
        <w:rPr>
          <w:sz w:val="22"/>
          <w:szCs w:val="22"/>
        </w:rPr>
        <w:t xml:space="preserve">Załączniki </w:t>
      </w:r>
      <w:r w:rsidRPr="001D7EBD">
        <w:rPr>
          <w:rFonts w:eastAsia="Times New Roman"/>
          <w:i/>
          <w:iCs/>
          <w:sz w:val="22"/>
          <w:szCs w:val="22"/>
        </w:rPr>
        <w:t>(</w:t>
      </w:r>
      <w:r w:rsidRPr="001D7EBD">
        <w:rPr>
          <w:rFonts w:eastAsia="Times New Roman"/>
          <w:iCs/>
          <w:sz w:val="22"/>
          <w:szCs w:val="22"/>
        </w:rPr>
        <w:t>właściwe zaznaczyć „x”)</w:t>
      </w:r>
      <w:r w:rsidRPr="001D7EBD">
        <w:rPr>
          <w:rFonts w:eastAsia="Times New Roman"/>
          <w:b/>
          <w:bCs/>
          <w:sz w:val="22"/>
          <w:szCs w:val="22"/>
        </w:rPr>
        <w:t>:</w:t>
      </w:r>
    </w:p>
    <w:p w:rsidR="006655C6" w:rsidRPr="001D7EBD" w:rsidRDefault="006655C6" w:rsidP="001D7EBD">
      <w:pPr>
        <w:pStyle w:val="Standard"/>
        <w:spacing w:line="276" w:lineRule="auto"/>
        <w:rPr>
          <w:sz w:val="22"/>
          <w:szCs w:val="22"/>
        </w:rPr>
      </w:pPr>
    </w:p>
    <w:p w:rsidR="006655C6" w:rsidRPr="001D7EBD" w:rsidRDefault="00EB0F2D" w:rsidP="003725DF">
      <w:pPr>
        <w:pStyle w:val="Standard"/>
        <w:numPr>
          <w:ilvl w:val="0"/>
          <w:numId w:val="19"/>
        </w:numPr>
        <w:spacing w:line="276" w:lineRule="auto"/>
        <w:jc w:val="both"/>
        <w:rPr>
          <w:sz w:val="22"/>
          <w:szCs w:val="22"/>
        </w:rPr>
      </w:pPr>
      <w:r w:rsidRPr="001D7EBD">
        <w:rPr>
          <w:sz w:val="22"/>
          <w:szCs w:val="22"/>
        </w:rPr>
        <w:t xml:space="preserve">Karta informacyjna przedsięwzięcia </w:t>
      </w:r>
      <w:r w:rsidRPr="001D7EBD">
        <w:rPr>
          <w:bCs/>
          <w:sz w:val="22"/>
          <w:szCs w:val="22"/>
        </w:rPr>
        <w:t xml:space="preserve">podpisana przez autora, a w przypadku gdy jej wykonawcą jest zespół autorów – kierujący tym zespołem, wraz z podaniem imienia i nazwiska oraz daty sporządzenia </w:t>
      </w:r>
      <w:r w:rsidRPr="001D7EBD">
        <w:rPr>
          <w:rStyle w:val="highlight"/>
          <w:bCs/>
          <w:sz w:val="22"/>
          <w:szCs w:val="22"/>
        </w:rPr>
        <w:t>kart</w:t>
      </w:r>
      <w:r w:rsidRPr="001D7EBD">
        <w:rPr>
          <w:bCs/>
          <w:sz w:val="22"/>
          <w:szCs w:val="22"/>
        </w:rPr>
        <w:t xml:space="preserve">y informacyjnej przedsięwzięcia </w:t>
      </w:r>
      <w:r w:rsidRPr="001D7EBD">
        <w:rPr>
          <w:sz w:val="22"/>
          <w:szCs w:val="22"/>
        </w:rPr>
        <w:t>(</w:t>
      </w:r>
      <w:r w:rsidR="003725DF">
        <w:rPr>
          <w:bCs/>
          <w:sz w:val="22"/>
          <w:szCs w:val="22"/>
        </w:rPr>
        <w:t>forma pisemna</w:t>
      </w:r>
      <w:r w:rsidR="003725DF" w:rsidRPr="003725DF">
        <w:rPr>
          <w:bCs/>
          <w:sz w:val="22"/>
          <w:szCs w:val="22"/>
        </w:rPr>
        <w:t xml:space="preserve"> oraz na inform</w:t>
      </w:r>
      <w:r w:rsidR="003725DF">
        <w:rPr>
          <w:bCs/>
          <w:sz w:val="22"/>
          <w:szCs w:val="22"/>
        </w:rPr>
        <w:t>atycznych nośnikach danych z jej</w:t>
      </w:r>
      <w:r w:rsidR="003725DF" w:rsidRPr="003725DF">
        <w:rPr>
          <w:bCs/>
          <w:sz w:val="22"/>
          <w:szCs w:val="22"/>
        </w:rPr>
        <w:t xml:space="preserve"> zapisem w formie elektronicznej w liczbie </w:t>
      </w:r>
      <w:r w:rsidR="003725DF">
        <w:rPr>
          <w:bCs/>
          <w:sz w:val="22"/>
          <w:szCs w:val="22"/>
        </w:rPr>
        <w:t>odpowiednio po trzy egzemplarze</w:t>
      </w:r>
      <w:r w:rsidRPr="001D7EBD">
        <w:rPr>
          <w:bCs/>
          <w:sz w:val="22"/>
          <w:szCs w:val="22"/>
        </w:rPr>
        <w:t>).</w:t>
      </w:r>
    </w:p>
    <w:p w:rsidR="006655C6" w:rsidRPr="001D7EBD" w:rsidRDefault="006655C6" w:rsidP="003725DF">
      <w:pPr>
        <w:pStyle w:val="Standard"/>
        <w:spacing w:line="276" w:lineRule="auto"/>
        <w:jc w:val="both"/>
        <w:rPr>
          <w:sz w:val="22"/>
          <w:szCs w:val="22"/>
        </w:rPr>
      </w:pPr>
    </w:p>
    <w:p w:rsidR="006655C6" w:rsidRPr="001D7EBD" w:rsidRDefault="00EB0F2D" w:rsidP="001D7EBD">
      <w:pPr>
        <w:pStyle w:val="Standard"/>
        <w:numPr>
          <w:ilvl w:val="0"/>
          <w:numId w:val="11"/>
        </w:numPr>
        <w:spacing w:line="276" w:lineRule="auto"/>
        <w:jc w:val="both"/>
        <w:rPr>
          <w:sz w:val="22"/>
          <w:szCs w:val="22"/>
        </w:rPr>
      </w:pPr>
      <w:r w:rsidRPr="001D7EBD">
        <w:rPr>
          <w:sz w:val="22"/>
          <w:szCs w:val="22"/>
        </w:rPr>
        <w:t>Poświadczona przez właściwy organ kopia mapy ewidencyjnej obejmującej przewidywany teren, na którym będzie realizowane przedsięwzięcie, oraz obejmującej przewidywany obszar, na który będzie oddziaływać przedsięwzięcie z zastrzeżeniem:</w:t>
      </w:r>
    </w:p>
    <w:p w:rsidR="006655C6" w:rsidRPr="001D7EBD" w:rsidRDefault="00EB0F2D" w:rsidP="001D7EBD">
      <w:pPr>
        <w:pStyle w:val="Akapitzlist"/>
        <w:numPr>
          <w:ilvl w:val="1"/>
          <w:numId w:val="11"/>
        </w:numPr>
        <w:spacing w:line="276" w:lineRule="auto"/>
        <w:jc w:val="both"/>
        <w:rPr>
          <w:bCs/>
          <w:sz w:val="22"/>
          <w:szCs w:val="22"/>
        </w:rPr>
      </w:pPr>
      <w:r w:rsidRPr="001D7EBD">
        <w:rPr>
          <w:bCs/>
          <w:sz w:val="22"/>
          <w:szCs w:val="22"/>
        </w:rPr>
        <w:t>jeżeli liczba stron w postępowaniu o wydanie decyzji o środowiskowych uwarunkowaniach przekracza 20, dla przedsięwzięć mogących potencjalnie znacząco oddziaływać na środowisko, dla których stwierdzono obowiązek przeprowadzenia oceny oddziaływania przedsięwzięcia na środowisko, kopię mapy ewidencyjnej przedkłada się wraz z raportem o oddziaływaniu przedsięwzięcia na środowisko;</w:t>
      </w:r>
    </w:p>
    <w:p w:rsidR="006655C6" w:rsidRDefault="00EB0F2D" w:rsidP="001D7EBD">
      <w:pPr>
        <w:pStyle w:val="Akapitzlist"/>
        <w:numPr>
          <w:ilvl w:val="1"/>
          <w:numId w:val="11"/>
        </w:numPr>
        <w:spacing w:line="276" w:lineRule="auto"/>
        <w:jc w:val="both"/>
        <w:rPr>
          <w:bCs/>
          <w:sz w:val="22"/>
          <w:szCs w:val="22"/>
        </w:rPr>
      </w:pPr>
      <w:r w:rsidRPr="001D7EBD">
        <w:rPr>
          <w:bCs/>
          <w:sz w:val="22"/>
          <w:szCs w:val="22"/>
        </w:rPr>
        <w:t>jeżeli liczba stron w postępowaniu o wydanie decyzji o środowiskowych uwarunkowaniach przekracza 20, dla przedsięwzięć mogących potencjalnie znacząco oddziaływać na środowisko, dla których nie stwierdzono obowiązku przeprowadzenia oceny oddziaływania przedsięwzięcia na środowisko, kopię mapy ewidencyjnej przedkłada się w terminie 14 dni od dnia, w którym postanowienie stało się ostateczne.</w:t>
      </w:r>
    </w:p>
    <w:p w:rsidR="00283647" w:rsidRPr="001D7EBD" w:rsidRDefault="00283647" w:rsidP="00283647">
      <w:pPr>
        <w:pStyle w:val="Akapitzlist"/>
        <w:spacing w:line="276" w:lineRule="auto"/>
        <w:ind w:left="1440"/>
        <w:jc w:val="both"/>
        <w:rPr>
          <w:bCs/>
          <w:sz w:val="22"/>
          <w:szCs w:val="22"/>
        </w:rPr>
      </w:pPr>
    </w:p>
    <w:p w:rsidR="006655C6" w:rsidRPr="001D7EBD" w:rsidRDefault="00EB0F2D" w:rsidP="001D7EBD">
      <w:pPr>
        <w:pStyle w:val="Standard"/>
        <w:numPr>
          <w:ilvl w:val="0"/>
          <w:numId w:val="11"/>
        </w:numPr>
        <w:spacing w:line="276" w:lineRule="auto"/>
        <w:jc w:val="both"/>
        <w:rPr>
          <w:sz w:val="22"/>
          <w:szCs w:val="22"/>
        </w:rPr>
      </w:pPr>
      <w:r w:rsidRPr="001D7EBD">
        <w:rPr>
          <w:sz w:val="22"/>
          <w:szCs w:val="22"/>
        </w:rPr>
        <w:t>Mapa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rsidR="006655C6" w:rsidRPr="001D7EBD" w:rsidRDefault="006655C6" w:rsidP="001D7EBD">
      <w:pPr>
        <w:pStyle w:val="Standard"/>
        <w:spacing w:line="276" w:lineRule="auto"/>
        <w:jc w:val="both"/>
        <w:rPr>
          <w:sz w:val="22"/>
          <w:szCs w:val="22"/>
        </w:rPr>
      </w:pPr>
    </w:p>
    <w:p w:rsidR="00A644EB" w:rsidRPr="00A644EB" w:rsidRDefault="00EB0F2D" w:rsidP="001D7EBD">
      <w:pPr>
        <w:pStyle w:val="Standard"/>
        <w:numPr>
          <w:ilvl w:val="0"/>
          <w:numId w:val="11"/>
        </w:numPr>
        <w:spacing w:line="276" w:lineRule="auto"/>
        <w:jc w:val="both"/>
        <w:rPr>
          <w:sz w:val="22"/>
          <w:szCs w:val="22"/>
        </w:rPr>
      </w:pPr>
      <w:r w:rsidRPr="001D7EBD">
        <w:rPr>
          <w:sz w:val="22"/>
          <w:szCs w:val="22"/>
        </w:rPr>
        <w:t>W przypadku przedsięwzięć wymagających koncesji lub decyzji, o których mowa w art. 72 ust. 1 pkt 4−5 ustawy z dnia 3 października 2008 r o udostępnianiu informacji o środowisku i jego ochronie, udziale społeczeństwa w ochronie środowiska oraz o ocenach oddziaływania na środowisko (</w:t>
      </w:r>
      <w:proofErr w:type="spellStart"/>
      <w:r w:rsidR="00A644EB" w:rsidRPr="002748BF">
        <w:rPr>
          <w:sz w:val="22"/>
          <w:szCs w:val="22"/>
        </w:rPr>
        <w:t>t.j</w:t>
      </w:r>
      <w:proofErr w:type="spellEnd"/>
      <w:r w:rsidR="00A644EB" w:rsidRPr="002748BF">
        <w:rPr>
          <w:sz w:val="22"/>
          <w:szCs w:val="22"/>
        </w:rPr>
        <w:t xml:space="preserve">. Dz. U. </w:t>
      </w:r>
      <w:r w:rsidR="00A644EB">
        <w:rPr>
          <w:sz w:val="22"/>
          <w:szCs w:val="22"/>
        </w:rPr>
        <w:t>z 2017 r. poz. 1405 ze zm.</w:t>
      </w:r>
      <w:r w:rsidRPr="001D7EBD">
        <w:rPr>
          <w:sz w:val="22"/>
          <w:szCs w:val="22"/>
        </w:rPr>
        <w:t>), prowadzonych w granicach przestrzeni niestanowiącej części składowej nieruchomości gruntowej oraz przedsięwzięć dotyczących urządzeń piętrzących I, II i III klasy budowli, zamiast poświadczonej przez właściwy organ kopii mapy ewidencyjnej obejmującej przewidywany teren, na którym będzie realizowane przedsięwzięcie, oraz obejmującej przewidywany obszar, na który będzie oddziaływać przedsięwzięcie - mapę sytuacyjno-wysokościową sporządzoną w skali umożliwiającej szczegółowe przedstawienie przebiegu granic terenu, którego dotyczy wniosek, oraz obejmującą obszar, na który będzie oddziaływać przedsięwzięcie.</w:t>
      </w:r>
    </w:p>
    <w:p w:rsidR="00A644EB" w:rsidRPr="001D7EBD" w:rsidRDefault="00A644EB" w:rsidP="001D7EBD">
      <w:pPr>
        <w:pStyle w:val="Standard"/>
        <w:spacing w:line="276" w:lineRule="auto"/>
        <w:jc w:val="both"/>
        <w:rPr>
          <w:sz w:val="22"/>
          <w:szCs w:val="22"/>
        </w:rPr>
      </w:pPr>
    </w:p>
    <w:p w:rsidR="006655C6" w:rsidRDefault="00EB0F2D" w:rsidP="001D7EBD">
      <w:pPr>
        <w:pStyle w:val="Standard"/>
        <w:numPr>
          <w:ilvl w:val="0"/>
          <w:numId w:val="11"/>
        </w:numPr>
        <w:spacing w:line="276" w:lineRule="auto"/>
        <w:jc w:val="both"/>
        <w:rPr>
          <w:sz w:val="22"/>
          <w:szCs w:val="22"/>
        </w:rPr>
      </w:pPr>
      <w:r w:rsidRPr="001D7EBD">
        <w:rPr>
          <w:sz w:val="22"/>
          <w:szCs w:val="22"/>
        </w:rPr>
        <w:t>Wypis z rejestru gruntów lub inny dokument, wydany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na który będzie oddziaływać przedsięwzięcie z zastrzeżeniem:</w:t>
      </w:r>
    </w:p>
    <w:p w:rsidR="00980B3D" w:rsidRDefault="00980B3D" w:rsidP="00980B3D">
      <w:pPr>
        <w:pStyle w:val="Akapitzlist"/>
        <w:rPr>
          <w:sz w:val="22"/>
          <w:szCs w:val="22"/>
        </w:rPr>
      </w:pPr>
    </w:p>
    <w:p w:rsidR="00DA16C7" w:rsidRPr="00DA16C7" w:rsidRDefault="00EB0F2D" w:rsidP="00DA16C7">
      <w:pPr>
        <w:pStyle w:val="Akapitzlist"/>
        <w:numPr>
          <w:ilvl w:val="2"/>
          <w:numId w:val="16"/>
        </w:numPr>
        <w:spacing w:line="276" w:lineRule="auto"/>
        <w:jc w:val="both"/>
        <w:rPr>
          <w:bCs/>
          <w:sz w:val="22"/>
          <w:szCs w:val="22"/>
        </w:rPr>
      </w:pPr>
      <w:r w:rsidRPr="001D7EBD">
        <w:rPr>
          <w:bCs/>
          <w:sz w:val="22"/>
          <w:szCs w:val="22"/>
        </w:rPr>
        <w:t xml:space="preserve">jeżeli liczba stron w postępowaniu o wydanie decyzji o środowiskowych </w:t>
      </w:r>
      <w:r w:rsidRPr="001D7EBD">
        <w:rPr>
          <w:bCs/>
          <w:sz w:val="22"/>
          <w:szCs w:val="22"/>
        </w:rPr>
        <w:lastRenderedPageBreak/>
        <w:t>uwarunkowaniach przekracza 20, dla przedsięwzięć mogących potencjalnie znacząco oddziaływać na środowisko, dla których stwierdzono obowiązek przeprowadzenia oceny oddziaływania przedsięwzięcia na środowisko, wyżej wymieniony dokument przedkłada się wraz z raportem o oddziaływaniu przedsięwzięcia na środowisko;</w:t>
      </w:r>
    </w:p>
    <w:p w:rsidR="006655C6" w:rsidRPr="001D7EBD" w:rsidRDefault="00EB0F2D" w:rsidP="001D7EBD">
      <w:pPr>
        <w:pStyle w:val="Akapitzlist"/>
        <w:numPr>
          <w:ilvl w:val="2"/>
          <w:numId w:val="16"/>
        </w:numPr>
        <w:spacing w:line="276" w:lineRule="auto"/>
        <w:jc w:val="both"/>
        <w:rPr>
          <w:bCs/>
          <w:sz w:val="22"/>
          <w:szCs w:val="22"/>
        </w:rPr>
      </w:pPr>
      <w:r w:rsidRPr="001D7EBD">
        <w:rPr>
          <w:bCs/>
          <w:sz w:val="22"/>
          <w:szCs w:val="22"/>
        </w:rPr>
        <w:t>jeżeli liczba stron w postępowaniu o wydanie decyzji o środowiskowych uwarunkowaniach przekracza 20, dla przedsięwzięć mogących potencjalnie znacząco oddziaływać na środowisko, dla których nie stwierdzono obowiązku przeprowadzenia oceny oddziaływania przedsięwzięcia na środowisko, wyżej wymieniony dokument przedkłada się w terminie 14 dni od dnia, w którym postanowienie stało się ostateczne;</w:t>
      </w:r>
    </w:p>
    <w:p w:rsidR="00DA16C7" w:rsidRPr="00DA16C7" w:rsidRDefault="00EB0F2D" w:rsidP="00DA16C7">
      <w:pPr>
        <w:pStyle w:val="Akapitzlist"/>
        <w:numPr>
          <w:ilvl w:val="2"/>
          <w:numId w:val="16"/>
        </w:numPr>
        <w:spacing w:line="276" w:lineRule="auto"/>
        <w:jc w:val="both"/>
        <w:rPr>
          <w:sz w:val="22"/>
          <w:szCs w:val="22"/>
        </w:rPr>
      </w:pPr>
      <w:r w:rsidRPr="001D7EBD">
        <w:rPr>
          <w:bCs/>
          <w:sz w:val="22"/>
          <w:szCs w:val="22"/>
        </w:rPr>
        <w:t xml:space="preserve">jeżeli liczba stron w postępowaniu o wydanie decyzji o środowiskowych uwarunkowaniach przekracza 20, dla przedsięwzięć wymagających koncesji lub decyzji, o których mowa w art. 72 ust. 1 pkt 4–5, oraz przedsięwzięć dotyczących urządzeń piętrzących I, II i III klasy budowli, nie wymaga się </w:t>
      </w:r>
      <w:r w:rsidRPr="001D7EBD">
        <w:rPr>
          <w:sz w:val="22"/>
          <w:szCs w:val="22"/>
        </w:rPr>
        <w:t>wypisu z rejestru gruntów lub innego dokumentu, wydanego przez organ prowadzący ewidencję gruntów i budynków.</w:t>
      </w:r>
    </w:p>
    <w:p w:rsidR="00DA16C7" w:rsidRPr="001D7EBD" w:rsidRDefault="00DA16C7" w:rsidP="001D7EBD">
      <w:pPr>
        <w:pStyle w:val="Akapitzlist"/>
        <w:spacing w:line="276" w:lineRule="auto"/>
        <w:ind w:left="1440"/>
        <w:jc w:val="both"/>
        <w:rPr>
          <w:sz w:val="22"/>
          <w:szCs w:val="22"/>
        </w:rPr>
      </w:pPr>
    </w:p>
    <w:p w:rsidR="006655C6" w:rsidRPr="001D7EBD" w:rsidRDefault="00EB0F2D" w:rsidP="001D7EBD">
      <w:pPr>
        <w:pStyle w:val="Standard"/>
        <w:numPr>
          <w:ilvl w:val="0"/>
          <w:numId w:val="11"/>
        </w:numPr>
        <w:spacing w:line="276" w:lineRule="auto"/>
        <w:jc w:val="both"/>
        <w:rPr>
          <w:sz w:val="22"/>
          <w:szCs w:val="22"/>
        </w:rPr>
      </w:pPr>
      <w:r w:rsidRPr="001D7EBD">
        <w:rPr>
          <w:sz w:val="22"/>
          <w:szCs w:val="22"/>
        </w:rPr>
        <w:t>W przypadku przedsięwzięć wymagających decyzji, o której mowa w art. 72 ust. 1 pkt 10, wykaz działek przewidzianych do prowadzenia prac przygotowawczych polegających na wycince drzew i krzewów, o ile prace takie przewidziane są do realizacji.</w:t>
      </w:r>
    </w:p>
    <w:p w:rsidR="006655C6" w:rsidRPr="001D7EBD" w:rsidRDefault="006655C6" w:rsidP="001D7EBD">
      <w:pPr>
        <w:pStyle w:val="Standard"/>
        <w:spacing w:line="276" w:lineRule="auto"/>
        <w:ind w:left="720"/>
        <w:jc w:val="both"/>
        <w:rPr>
          <w:sz w:val="22"/>
          <w:szCs w:val="22"/>
        </w:rPr>
      </w:pPr>
    </w:p>
    <w:p w:rsidR="00183EDF" w:rsidRDefault="00EB0F2D" w:rsidP="00183EDF">
      <w:pPr>
        <w:pStyle w:val="Standard"/>
        <w:numPr>
          <w:ilvl w:val="0"/>
          <w:numId w:val="11"/>
        </w:numPr>
        <w:spacing w:line="276" w:lineRule="auto"/>
        <w:jc w:val="both"/>
        <w:rPr>
          <w:sz w:val="22"/>
          <w:szCs w:val="22"/>
        </w:rPr>
      </w:pPr>
      <w:r w:rsidRPr="00183EDF">
        <w:rPr>
          <w:sz w:val="22"/>
          <w:szCs w:val="22"/>
        </w:rPr>
        <w:t xml:space="preserve">Analiza kosztów i korzyści, o której mowa w art. 10a ust. 1 ustawy z dnia 10 kwietnia 1997 r. – </w:t>
      </w:r>
      <w:hyperlink r:id="rId8" w:history="1">
        <w:r w:rsidRPr="00183EDF">
          <w:rPr>
            <w:sz w:val="22"/>
            <w:szCs w:val="22"/>
          </w:rPr>
          <w:t>Prawo energetyczne</w:t>
        </w:r>
      </w:hyperlink>
      <w:r w:rsidRPr="00183EDF">
        <w:rPr>
          <w:sz w:val="22"/>
          <w:szCs w:val="22"/>
        </w:rPr>
        <w:t xml:space="preserve"> </w:t>
      </w:r>
      <w:r w:rsidR="00183EDF" w:rsidRPr="00183EDF">
        <w:rPr>
          <w:sz w:val="22"/>
          <w:szCs w:val="22"/>
        </w:rPr>
        <w:t>(Dz. U</w:t>
      </w:r>
      <w:r w:rsidR="00183EDF">
        <w:rPr>
          <w:sz w:val="22"/>
          <w:szCs w:val="22"/>
        </w:rPr>
        <w:t>. z 2017 r. poz. 220 ze zm.</w:t>
      </w:r>
      <w:r w:rsidR="00183EDF" w:rsidRPr="00183EDF">
        <w:rPr>
          <w:sz w:val="22"/>
          <w:szCs w:val="22"/>
        </w:rPr>
        <w:t>).</w:t>
      </w:r>
    </w:p>
    <w:p w:rsidR="00183EDF" w:rsidRPr="00183EDF" w:rsidRDefault="00183EDF" w:rsidP="00183EDF">
      <w:pPr>
        <w:pStyle w:val="Standard"/>
        <w:spacing w:line="276" w:lineRule="auto"/>
        <w:jc w:val="both"/>
        <w:rPr>
          <w:sz w:val="22"/>
          <w:szCs w:val="22"/>
        </w:rPr>
      </w:pPr>
    </w:p>
    <w:p w:rsidR="006655C6" w:rsidRPr="001D7EBD" w:rsidRDefault="00EB0F2D" w:rsidP="001D7EBD">
      <w:pPr>
        <w:pStyle w:val="Standard"/>
        <w:numPr>
          <w:ilvl w:val="0"/>
          <w:numId w:val="11"/>
        </w:numPr>
        <w:spacing w:line="276" w:lineRule="auto"/>
        <w:jc w:val="both"/>
        <w:rPr>
          <w:sz w:val="22"/>
          <w:szCs w:val="22"/>
        </w:rPr>
      </w:pPr>
      <w:r w:rsidRPr="001D7EBD">
        <w:rPr>
          <w:sz w:val="22"/>
          <w:szCs w:val="22"/>
        </w:rPr>
        <w:t xml:space="preserve">Potwierdzenie wniesienia opłaty skarbowej w wysokości 205,00 zł, pobieranej na podstawie </w:t>
      </w:r>
      <w:r w:rsidRPr="00183EDF">
        <w:rPr>
          <w:sz w:val="22"/>
          <w:szCs w:val="22"/>
        </w:rPr>
        <w:t>u</w:t>
      </w:r>
      <w:r w:rsidRPr="001D7EBD">
        <w:rPr>
          <w:sz w:val="22"/>
          <w:szCs w:val="22"/>
        </w:rPr>
        <w:t>stawy z dnia 16 listopada 2006 roku o opłacie skarbowej – załącznik cz. I, ust. 45 (</w:t>
      </w:r>
      <w:r w:rsidRPr="001D7EBD">
        <w:rPr>
          <w:bCs/>
          <w:sz w:val="22"/>
          <w:szCs w:val="22"/>
        </w:rPr>
        <w:t>t</w:t>
      </w:r>
      <w:r w:rsidR="00183EDF">
        <w:rPr>
          <w:bCs/>
          <w:sz w:val="22"/>
          <w:szCs w:val="22"/>
        </w:rPr>
        <w:t>. j.</w:t>
      </w:r>
      <w:r w:rsidRPr="001D7EBD">
        <w:rPr>
          <w:bCs/>
          <w:sz w:val="22"/>
          <w:szCs w:val="22"/>
        </w:rPr>
        <w:t xml:space="preserve"> Dz. U. z 2016 r. poz. 1827</w:t>
      </w:r>
      <w:r w:rsidR="00183EDF">
        <w:rPr>
          <w:bCs/>
          <w:sz w:val="22"/>
          <w:szCs w:val="22"/>
        </w:rPr>
        <w:t xml:space="preserve"> ze zm.</w:t>
      </w:r>
      <w:r w:rsidRPr="001D7EBD">
        <w:rPr>
          <w:sz w:val="22"/>
          <w:szCs w:val="22"/>
        </w:rPr>
        <w:t>).</w:t>
      </w:r>
    </w:p>
    <w:p w:rsidR="006655C6" w:rsidRPr="001D7EBD" w:rsidRDefault="006655C6" w:rsidP="001D7EBD">
      <w:pPr>
        <w:pStyle w:val="Standard"/>
        <w:spacing w:line="276" w:lineRule="auto"/>
        <w:jc w:val="both"/>
        <w:rPr>
          <w:sz w:val="22"/>
          <w:szCs w:val="22"/>
        </w:rPr>
      </w:pPr>
    </w:p>
    <w:p w:rsidR="006655C6" w:rsidRPr="001D7EBD" w:rsidRDefault="00EB0F2D" w:rsidP="001D7EBD">
      <w:pPr>
        <w:pStyle w:val="Standard"/>
        <w:numPr>
          <w:ilvl w:val="0"/>
          <w:numId w:val="11"/>
        </w:numPr>
        <w:spacing w:line="276" w:lineRule="auto"/>
        <w:jc w:val="both"/>
        <w:rPr>
          <w:sz w:val="22"/>
          <w:szCs w:val="22"/>
        </w:rPr>
      </w:pPr>
      <w:r w:rsidRPr="001D7EBD">
        <w:rPr>
          <w:sz w:val="22"/>
          <w:szCs w:val="22"/>
        </w:rPr>
        <w:t>W przypadku prowadzenia sprawy przez pełnomocnika inwestora – oryginał pełnomocnictwa zgodnie z art. 33 ustawy z dnia 14 czerwca 1960 r. Kodeks postępowania administracyjnego (t</w:t>
      </w:r>
      <w:r w:rsidR="00183EDF">
        <w:rPr>
          <w:sz w:val="22"/>
          <w:szCs w:val="22"/>
        </w:rPr>
        <w:t>. j.</w:t>
      </w:r>
      <w:r w:rsidRPr="001D7EBD">
        <w:rPr>
          <w:sz w:val="22"/>
          <w:szCs w:val="22"/>
        </w:rPr>
        <w:t xml:space="preserve"> </w:t>
      </w:r>
      <w:r w:rsidR="00183EDF">
        <w:rPr>
          <w:bCs/>
          <w:sz w:val="22"/>
          <w:szCs w:val="22"/>
        </w:rPr>
        <w:t>Dz.U. 2017 poz. 1257</w:t>
      </w:r>
      <w:r w:rsidRPr="001D7EBD">
        <w:rPr>
          <w:sz w:val="22"/>
          <w:szCs w:val="22"/>
        </w:rPr>
        <w:t>) wraz z dowodem wniesienia opłaty skarbowej w wysokości 17 zł.</w:t>
      </w: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rPr>
          <w:sz w:val="22"/>
          <w:szCs w:val="22"/>
        </w:rPr>
      </w:pPr>
      <w:r w:rsidRPr="001D7EBD">
        <w:rPr>
          <w:sz w:val="22"/>
          <w:szCs w:val="22"/>
        </w:rPr>
        <w:t xml:space="preserve">    </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Default="006655C6" w:rsidP="001D7EBD">
      <w:pPr>
        <w:pStyle w:val="Standard"/>
        <w:spacing w:line="276" w:lineRule="auto"/>
        <w:rPr>
          <w:sz w:val="22"/>
          <w:szCs w:val="22"/>
        </w:rPr>
      </w:pPr>
    </w:p>
    <w:p w:rsidR="00183EDF" w:rsidRDefault="00183EDF" w:rsidP="001D7EBD">
      <w:pPr>
        <w:pStyle w:val="Standard"/>
        <w:spacing w:line="276" w:lineRule="auto"/>
        <w:rPr>
          <w:sz w:val="22"/>
          <w:szCs w:val="22"/>
        </w:rPr>
      </w:pPr>
    </w:p>
    <w:p w:rsidR="00183EDF" w:rsidRDefault="00183EDF" w:rsidP="001D7EBD">
      <w:pPr>
        <w:pStyle w:val="Standard"/>
        <w:spacing w:line="276" w:lineRule="auto"/>
        <w:rPr>
          <w:sz w:val="22"/>
          <w:szCs w:val="22"/>
        </w:rPr>
      </w:pPr>
    </w:p>
    <w:p w:rsidR="00183EDF" w:rsidRDefault="00183EDF" w:rsidP="001D7EBD">
      <w:pPr>
        <w:pStyle w:val="Standard"/>
        <w:spacing w:line="276" w:lineRule="auto"/>
        <w:rPr>
          <w:sz w:val="22"/>
          <w:szCs w:val="22"/>
        </w:rPr>
      </w:pPr>
    </w:p>
    <w:p w:rsidR="00183EDF" w:rsidRPr="001D7EBD" w:rsidRDefault="00183EDF"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jc w:val="right"/>
        <w:rPr>
          <w:i/>
          <w:sz w:val="22"/>
          <w:szCs w:val="22"/>
        </w:rPr>
      </w:pPr>
      <w:r w:rsidRPr="001D7EBD">
        <w:rPr>
          <w:i/>
          <w:sz w:val="22"/>
          <w:szCs w:val="22"/>
        </w:rPr>
        <w:lastRenderedPageBreak/>
        <w:t>Zał. Nr 1 do wniosku o wydanie decyzji o środowiskowych uwarunkowaniach</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jc w:val="center"/>
        <w:rPr>
          <w:b/>
          <w:sz w:val="22"/>
          <w:szCs w:val="22"/>
        </w:rPr>
      </w:pPr>
      <w:r w:rsidRPr="001D7EBD">
        <w:rPr>
          <w:b/>
          <w:sz w:val="22"/>
          <w:szCs w:val="22"/>
        </w:rPr>
        <w:t>K A R T A    I N F O R M A C Y J N A    P R Z E D S I Ę W Z I Ę C I A</w:t>
      </w:r>
    </w:p>
    <w:p w:rsidR="006655C6" w:rsidRPr="001D7EBD" w:rsidRDefault="006655C6" w:rsidP="001D7EBD">
      <w:pPr>
        <w:pStyle w:val="Standard"/>
        <w:spacing w:line="276" w:lineRule="auto"/>
        <w:jc w:val="center"/>
        <w:rPr>
          <w:sz w:val="22"/>
          <w:szCs w:val="22"/>
        </w:rPr>
      </w:pPr>
    </w:p>
    <w:p w:rsidR="006655C6" w:rsidRDefault="00EF5DD7" w:rsidP="00EF5DD7">
      <w:pPr>
        <w:pStyle w:val="Standard"/>
        <w:spacing w:line="276" w:lineRule="auto"/>
        <w:ind w:firstLine="709"/>
        <w:jc w:val="both"/>
        <w:rPr>
          <w:sz w:val="22"/>
          <w:szCs w:val="22"/>
        </w:rPr>
      </w:pPr>
      <w:r w:rsidRPr="00EF5DD7">
        <w:rPr>
          <w:sz w:val="22"/>
          <w:szCs w:val="22"/>
        </w:rPr>
        <w:t xml:space="preserve">Zgodnie z art. 62a </w:t>
      </w:r>
      <w:r>
        <w:rPr>
          <w:sz w:val="22"/>
          <w:szCs w:val="22"/>
        </w:rPr>
        <w:t xml:space="preserve">ustawy z dnia 3 października 2008 r. o udostępnianiu informacji </w:t>
      </w:r>
      <w:r w:rsidRPr="001D7EBD">
        <w:rPr>
          <w:sz w:val="22"/>
          <w:szCs w:val="22"/>
        </w:rPr>
        <w:t>o środowisku i jego ochronie, udziale społeczeństwa w ochronie środowiska oraz o ocenach oddziaływania na środowisko (</w:t>
      </w:r>
      <w:proofErr w:type="spellStart"/>
      <w:r w:rsidRPr="002748BF">
        <w:rPr>
          <w:sz w:val="22"/>
          <w:szCs w:val="22"/>
        </w:rPr>
        <w:t>t.j</w:t>
      </w:r>
      <w:proofErr w:type="spellEnd"/>
      <w:r w:rsidRPr="002748BF">
        <w:rPr>
          <w:sz w:val="22"/>
          <w:szCs w:val="22"/>
        </w:rPr>
        <w:t xml:space="preserve">. Dz. U. </w:t>
      </w:r>
      <w:r>
        <w:rPr>
          <w:sz w:val="22"/>
          <w:szCs w:val="22"/>
        </w:rPr>
        <w:t>z 2017 r. poz. 1405 ze zm.</w:t>
      </w:r>
      <w:r w:rsidRPr="001D7EBD">
        <w:rPr>
          <w:sz w:val="22"/>
          <w:szCs w:val="22"/>
        </w:rPr>
        <w:t>)</w:t>
      </w:r>
      <w:r>
        <w:rPr>
          <w:sz w:val="22"/>
          <w:szCs w:val="22"/>
        </w:rPr>
        <w:t>, k</w:t>
      </w:r>
      <w:r w:rsidR="00183EDF" w:rsidRPr="00183EDF">
        <w:rPr>
          <w:sz w:val="22"/>
          <w:szCs w:val="22"/>
        </w:rPr>
        <w:t>arta informacyjna przedsięwzięcia powinna zawierać podstawowe informacje o planowanym przedsięwzięciu, umożliwiające analizę kryteriów, o których mowa w art. 63 ust. 1</w:t>
      </w:r>
      <w:r w:rsidR="002F0282">
        <w:rPr>
          <w:sz w:val="22"/>
          <w:szCs w:val="22"/>
        </w:rPr>
        <w:t xml:space="preserve"> </w:t>
      </w:r>
      <w:r w:rsidR="00FE6062">
        <w:rPr>
          <w:sz w:val="22"/>
          <w:szCs w:val="22"/>
        </w:rPr>
        <w:t xml:space="preserve">wyżej wymienionej </w:t>
      </w:r>
      <w:r w:rsidR="002F0282">
        <w:rPr>
          <w:sz w:val="22"/>
          <w:szCs w:val="22"/>
        </w:rPr>
        <w:t>ustawy</w:t>
      </w:r>
      <w:r w:rsidR="00183EDF" w:rsidRPr="00183EDF">
        <w:rPr>
          <w:sz w:val="22"/>
          <w:szCs w:val="22"/>
        </w:rPr>
        <w:t>, w szczególności dane o:</w:t>
      </w:r>
    </w:p>
    <w:p w:rsidR="007B4973" w:rsidRDefault="007B4973" w:rsidP="001D7EBD">
      <w:pPr>
        <w:pStyle w:val="Standard"/>
        <w:spacing w:line="276" w:lineRule="auto"/>
        <w:jc w:val="both"/>
        <w:rPr>
          <w:sz w:val="22"/>
          <w:szCs w:val="22"/>
        </w:rPr>
      </w:pPr>
    </w:p>
    <w:p w:rsidR="007B4973" w:rsidRPr="001D7EBD" w:rsidRDefault="007B4973" w:rsidP="001D7EBD">
      <w:pPr>
        <w:pStyle w:val="Standard"/>
        <w:spacing w:line="276" w:lineRule="auto"/>
        <w:jc w:val="both"/>
        <w:rPr>
          <w:sz w:val="22"/>
          <w:szCs w:val="22"/>
        </w:rPr>
      </w:pPr>
    </w:p>
    <w:p w:rsidR="006655C6" w:rsidRPr="001D7EBD" w:rsidRDefault="00EB0F2D" w:rsidP="001D7EBD">
      <w:pPr>
        <w:pStyle w:val="Standard"/>
        <w:spacing w:line="276" w:lineRule="auto"/>
        <w:jc w:val="both"/>
        <w:rPr>
          <w:sz w:val="22"/>
          <w:szCs w:val="22"/>
        </w:rPr>
      </w:pPr>
      <w:r w:rsidRPr="001D7EBD">
        <w:rPr>
          <w:b/>
          <w:bCs/>
          <w:sz w:val="22"/>
          <w:szCs w:val="22"/>
        </w:rPr>
        <w:t>1.</w:t>
      </w:r>
      <w:r w:rsidR="00187CE1">
        <w:rPr>
          <w:b/>
          <w:bCs/>
          <w:sz w:val="22"/>
          <w:szCs w:val="22"/>
        </w:rPr>
        <w:t xml:space="preserve"> </w:t>
      </w:r>
      <w:r w:rsidR="00187CE1" w:rsidRPr="00187CE1">
        <w:rPr>
          <w:b/>
          <w:bCs/>
          <w:sz w:val="22"/>
          <w:szCs w:val="22"/>
        </w:rPr>
        <w:t>rodzaju, cechach, skali i usytuowaniu przedsięwzięcia</w:t>
      </w:r>
      <w:r w:rsidRPr="001D7EBD">
        <w:rPr>
          <w:b/>
          <w:bCs/>
          <w:sz w:val="22"/>
          <w:szCs w:val="22"/>
        </w:rPr>
        <w:t>:</w:t>
      </w:r>
    </w:p>
    <w:p w:rsidR="006655C6" w:rsidRPr="001D7EBD" w:rsidRDefault="00EB0F2D" w:rsidP="001D7EBD">
      <w:pPr>
        <w:pStyle w:val="Standard"/>
        <w:spacing w:line="276" w:lineRule="auto"/>
        <w:rPr>
          <w:bCs/>
          <w:sz w:val="22"/>
          <w:szCs w:val="22"/>
        </w:rPr>
      </w:pPr>
      <w:r w:rsidRPr="001D7EBD">
        <w:rPr>
          <w:bCs/>
          <w:sz w:val="22"/>
          <w:szCs w:val="22"/>
        </w:rPr>
        <w:t>…</w:t>
      </w:r>
    </w:p>
    <w:p w:rsidR="006655C6" w:rsidRPr="001D7EBD" w:rsidRDefault="00EB0F2D" w:rsidP="001D7EBD">
      <w:pPr>
        <w:pStyle w:val="Standard"/>
        <w:spacing w:line="276" w:lineRule="auto"/>
        <w:jc w:val="both"/>
        <w:rPr>
          <w:sz w:val="22"/>
          <w:szCs w:val="22"/>
        </w:rPr>
      </w:pPr>
      <w:r w:rsidRPr="001D7EBD">
        <w:rPr>
          <w:i/>
          <w:iCs/>
          <w:sz w:val="22"/>
          <w:szCs w:val="22"/>
        </w:rPr>
        <w:t>{W punkcie tym należy wskazać na rodzaj przedsięwzięcia zgodnie z rozporządzeniem Rady Ministrów z dnia 9 listopada 2010 r. w sprawie przedsięwzięć mogących znacząco oddziaływać na środowisko (</w:t>
      </w:r>
      <w:r w:rsidRPr="001D7EBD">
        <w:rPr>
          <w:i/>
          <w:sz w:val="22"/>
          <w:szCs w:val="22"/>
        </w:rPr>
        <w:t>Dz. U. z 2016 r. poz. 71</w:t>
      </w:r>
      <w:r w:rsidRPr="001D7EBD">
        <w:rPr>
          <w:i/>
          <w:iCs/>
          <w:sz w:val="22"/>
          <w:szCs w:val="22"/>
        </w:rPr>
        <w:t>), jego podstawowe parametry techniczne (wymiary, średnice, moc a także lokalizację względem istniejącej zabudowy), dane dotyczące działek na których będzie zlokalizowane (numer, obręb, powierzchnia w m</w:t>
      </w:r>
      <w:r w:rsidRPr="001D7EBD">
        <w:rPr>
          <w:i/>
          <w:iCs/>
          <w:sz w:val="22"/>
          <w:szCs w:val="22"/>
          <w:vertAlign w:val="superscript"/>
        </w:rPr>
        <w:t>2</w:t>
      </w:r>
      <w:r w:rsidRPr="001D7EBD">
        <w:rPr>
          <w:i/>
          <w:iCs/>
          <w:sz w:val="22"/>
          <w:szCs w:val="22"/>
        </w:rPr>
        <w:t>) dane właściciela ( imię, nazwisko, adres), lokalizacja wjazdu i wyjazdu, ilość miejsc parkingowo-postojowych na terenie objętym inwestycją i na obszarach przyległych, ilość samochodów osobowych szt./dobę, ilość samochodów ciężarowych i innych pojazdów szt./dobę}</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jc w:val="both"/>
        <w:rPr>
          <w:sz w:val="22"/>
          <w:szCs w:val="22"/>
        </w:rPr>
      </w:pPr>
      <w:r w:rsidRPr="001D7EBD">
        <w:rPr>
          <w:b/>
          <w:bCs/>
          <w:sz w:val="22"/>
          <w:szCs w:val="22"/>
        </w:rPr>
        <w:t>2.</w:t>
      </w:r>
      <w:r w:rsidR="00187CE1">
        <w:rPr>
          <w:b/>
          <w:bCs/>
          <w:sz w:val="22"/>
          <w:szCs w:val="22"/>
        </w:rPr>
        <w:t xml:space="preserve"> </w:t>
      </w:r>
      <w:r w:rsidR="00187CE1" w:rsidRPr="00187CE1">
        <w:rPr>
          <w:b/>
          <w:bCs/>
          <w:sz w:val="22"/>
          <w:szCs w:val="22"/>
        </w:rPr>
        <w:t>powierzchni zajmowanej nieruchomości, a także obiektu budowlanego oraz dotychczasowym sposobie ich wykorzystywania i pokryciu nieruchomości szatą roślinną</w:t>
      </w:r>
      <w:r w:rsidRPr="001D7EBD">
        <w:rPr>
          <w:b/>
          <w:bCs/>
          <w:sz w:val="22"/>
          <w:szCs w:val="22"/>
        </w:rPr>
        <w:t>:</w:t>
      </w:r>
    </w:p>
    <w:p w:rsidR="006655C6" w:rsidRPr="001D7EBD" w:rsidRDefault="00EB0F2D" w:rsidP="001D7EBD">
      <w:pPr>
        <w:pStyle w:val="Standard"/>
        <w:spacing w:line="276" w:lineRule="auto"/>
        <w:rPr>
          <w:bCs/>
          <w:sz w:val="22"/>
          <w:szCs w:val="22"/>
        </w:rPr>
      </w:pPr>
      <w:r w:rsidRPr="001D7EBD">
        <w:rPr>
          <w:bCs/>
          <w:sz w:val="22"/>
          <w:szCs w:val="22"/>
        </w:rPr>
        <w:t>…</w:t>
      </w:r>
    </w:p>
    <w:p w:rsidR="006655C6" w:rsidRPr="001D7EBD" w:rsidRDefault="00EB0F2D" w:rsidP="001D7EBD">
      <w:pPr>
        <w:pStyle w:val="Standard"/>
        <w:spacing w:line="276" w:lineRule="auto"/>
        <w:jc w:val="both"/>
        <w:rPr>
          <w:sz w:val="22"/>
          <w:szCs w:val="22"/>
        </w:rPr>
      </w:pPr>
      <w:r w:rsidRPr="001D7EBD">
        <w:rPr>
          <w:i/>
          <w:iCs/>
          <w:sz w:val="22"/>
          <w:szCs w:val="22"/>
        </w:rPr>
        <w:t>{</w:t>
      </w:r>
      <w:r w:rsidRPr="001D7EBD">
        <w:rPr>
          <w:sz w:val="22"/>
          <w:szCs w:val="22"/>
        </w:rPr>
        <w:t xml:space="preserve">W punkcie tym należy m. in. podać </w:t>
      </w:r>
      <w:r w:rsidRPr="001D7EBD">
        <w:rPr>
          <w:i/>
          <w:iCs/>
          <w:sz w:val="22"/>
          <w:szCs w:val="22"/>
        </w:rPr>
        <w:t>gabaryty planowanych obiektów wraz ze wskazaniem, jaki procent  powierzchni działki zostanie wyłączony z powierzchni biologicznie czynnej (zabudowany). Ponadto wskazane jest porównanie dotychczasowego użytkowania terenu z planowanym jego zagospodarowaniem. Należy opisać też szatę roślinną w granicach nieruchomości, a także wskazać, czy w ramach prowadzonych prac planuje się zniszczenie szaty roślinnej (np. wycinkę drzew – jakich, ile, na jakiej powierzchni itp.)}</w:t>
      </w:r>
    </w:p>
    <w:p w:rsidR="006655C6" w:rsidRPr="001D7EBD" w:rsidRDefault="006655C6" w:rsidP="001D7EBD">
      <w:pPr>
        <w:pStyle w:val="Standard"/>
        <w:spacing w:line="276" w:lineRule="auto"/>
        <w:rPr>
          <w:i/>
          <w:iCs/>
          <w:sz w:val="22"/>
          <w:szCs w:val="22"/>
        </w:rPr>
      </w:pPr>
    </w:p>
    <w:p w:rsidR="006655C6" w:rsidRPr="001D7EBD" w:rsidRDefault="006655C6" w:rsidP="001D7EBD">
      <w:pPr>
        <w:pStyle w:val="Standard"/>
        <w:spacing w:line="276" w:lineRule="auto"/>
        <w:rPr>
          <w:i/>
          <w:iCs/>
          <w:sz w:val="22"/>
          <w:szCs w:val="22"/>
        </w:rPr>
      </w:pPr>
    </w:p>
    <w:p w:rsidR="006655C6" w:rsidRPr="001D7EBD" w:rsidRDefault="00EB0F2D" w:rsidP="001D7EBD">
      <w:pPr>
        <w:pStyle w:val="Standard"/>
        <w:spacing w:line="276" w:lineRule="auto"/>
        <w:jc w:val="both"/>
        <w:rPr>
          <w:sz w:val="22"/>
          <w:szCs w:val="22"/>
        </w:rPr>
      </w:pPr>
      <w:r w:rsidRPr="001D7EBD">
        <w:rPr>
          <w:b/>
          <w:bCs/>
          <w:sz w:val="22"/>
          <w:szCs w:val="22"/>
        </w:rPr>
        <w:t>3.</w:t>
      </w:r>
      <w:r w:rsidR="00187CE1">
        <w:rPr>
          <w:b/>
          <w:bCs/>
          <w:sz w:val="22"/>
          <w:szCs w:val="22"/>
        </w:rPr>
        <w:t xml:space="preserve"> </w:t>
      </w:r>
      <w:r w:rsidR="00187CE1" w:rsidRPr="00187CE1">
        <w:rPr>
          <w:b/>
          <w:bCs/>
          <w:sz w:val="22"/>
          <w:szCs w:val="22"/>
        </w:rPr>
        <w:t>rodzaju technologii</w:t>
      </w:r>
      <w:r w:rsidRPr="001D7EBD">
        <w:rPr>
          <w:b/>
          <w:bCs/>
          <w:sz w:val="22"/>
          <w:szCs w:val="22"/>
        </w:rPr>
        <w:t>:</w:t>
      </w:r>
    </w:p>
    <w:p w:rsidR="006655C6" w:rsidRPr="001D7EBD" w:rsidRDefault="00EB0F2D" w:rsidP="001D7EBD">
      <w:pPr>
        <w:pStyle w:val="Tekstpodstawowy21"/>
        <w:spacing w:line="276" w:lineRule="auto"/>
        <w:rPr>
          <w:b w:val="0"/>
          <w:bCs w:val="0"/>
          <w:sz w:val="22"/>
          <w:szCs w:val="22"/>
        </w:rPr>
      </w:pPr>
      <w:r w:rsidRPr="001D7EBD">
        <w:rPr>
          <w:b w:val="0"/>
          <w:bCs w:val="0"/>
          <w:sz w:val="22"/>
          <w:szCs w:val="22"/>
        </w:rPr>
        <w:t>…</w:t>
      </w:r>
    </w:p>
    <w:p w:rsidR="006655C6" w:rsidRPr="001D7EBD" w:rsidRDefault="00EB0F2D" w:rsidP="001D7EBD">
      <w:pPr>
        <w:pStyle w:val="Standard"/>
        <w:spacing w:line="276" w:lineRule="auto"/>
        <w:jc w:val="both"/>
        <w:rPr>
          <w:i/>
          <w:iCs/>
          <w:sz w:val="22"/>
          <w:szCs w:val="22"/>
        </w:rPr>
      </w:pPr>
      <w:r w:rsidRPr="001D7EBD">
        <w:rPr>
          <w:i/>
          <w:iCs/>
          <w:sz w:val="22"/>
          <w:szCs w:val="22"/>
        </w:rPr>
        <w:t>{W punkcie tym należy opisać technologię, jaka zostanie zastosowana do realizacji przedsięwzięcia.}</w:t>
      </w:r>
    </w:p>
    <w:p w:rsidR="006655C6" w:rsidRPr="001D7EBD" w:rsidRDefault="006655C6" w:rsidP="001D7EBD">
      <w:pPr>
        <w:pStyle w:val="Standard"/>
        <w:spacing w:line="276" w:lineRule="auto"/>
        <w:rPr>
          <w:b/>
          <w:bCs/>
          <w:sz w:val="22"/>
          <w:szCs w:val="22"/>
        </w:rPr>
      </w:pPr>
    </w:p>
    <w:p w:rsidR="006655C6" w:rsidRPr="001D7EBD" w:rsidRDefault="006655C6" w:rsidP="001D7EBD">
      <w:pPr>
        <w:pStyle w:val="Standard"/>
        <w:spacing w:line="276" w:lineRule="auto"/>
        <w:rPr>
          <w:b/>
          <w:bCs/>
          <w:sz w:val="22"/>
          <w:szCs w:val="22"/>
        </w:rPr>
      </w:pPr>
    </w:p>
    <w:p w:rsidR="006655C6" w:rsidRPr="001D7EBD" w:rsidRDefault="00EB0F2D" w:rsidP="001D7EBD">
      <w:pPr>
        <w:pStyle w:val="Standard"/>
        <w:spacing w:line="276" w:lineRule="auto"/>
        <w:jc w:val="both"/>
        <w:rPr>
          <w:sz w:val="22"/>
          <w:szCs w:val="22"/>
        </w:rPr>
      </w:pPr>
      <w:r w:rsidRPr="001D7EBD">
        <w:rPr>
          <w:b/>
          <w:bCs/>
          <w:sz w:val="22"/>
          <w:szCs w:val="22"/>
        </w:rPr>
        <w:t>4.</w:t>
      </w:r>
      <w:r w:rsidR="00187CE1">
        <w:rPr>
          <w:b/>
          <w:bCs/>
          <w:sz w:val="22"/>
          <w:szCs w:val="22"/>
        </w:rPr>
        <w:t xml:space="preserve"> </w:t>
      </w:r>
      <w:r w:rsidR="00187CE1" w:rsidRPr="00187CE1">
        <w:rPr>
          <w:b/>
          <w:bCs/>
          <w:sz w:val="22"/>
          <w:szCs w:val="22"/>
        </w:rPr>
        <w:t>ewentualnych wariantach przedsięwzięcia, przy czym w przypadku drogi w transeuropejskiej sieci drogowej każdy z analizowanych wariantów drogi musi być dopuszczalny pod względem bezpieczeństwa ruchu drogowego</w:t>
      </w:r>
      <w:r w:rsidRPr="001D7EBD">
        <w:rPr>
          <w:b/>
          <w:bCs/>
          <w:sz w:val="22"/>
          <w:szCs w:val="22"/>
        </w:rPr>
        <w:t>:</w:t>
      </w:r>
    </w:p>
    <w:p w:rsidR="006655C6" w:rsidRPr="001D7EBD" w:rsidRDefault="00EB0F2D" w:rsidP="001D7EBD">
      <w:pPr>
        <w:pStyle w:val="Standard"/>
        <w:spacing w:line="276" w:lineRule="auto"/>
        <w:rPr>
          <w:bCs/>
          <w:sz w:val="22"/>
          <w:szCs w:val="22"/>
        </w:rPr>
      </w:pPr>
      <w:r w:rsidRPr="001D7EBD">
        <w:rPr>
          <w:bCs/>
          <w:sz w:val="22"/>
          <w:szCs w:val="22"/>
        </w:rPr>
        <w:t>…</w:t>
      </w:r>
    </w:p>
    <w:p w:rsidR="006655C6" w:rsidRPr="001D7EBD" w:rsidRDefault="00EB0F2D" w:rsidP="001D7EBD">
      <w:pPr>
        <w:pStyle w:val="Standard"/>
        <w:spacing w:line="276" w:lineRule="auto"/>
        <w:jc w:val="both"/>
        <w:rPr>
          <w:i/>
          <w:iCs/>
          <w:sz w:val="22"/>
          <w:szCs w:val="22"/>
        </w:rPr>
      </w:pPr>
      <w:r w:rsidRPr="001D7EBD">
        <w:rPr>
          <w:i/>
          <w:iCs/>
          <w:sz w:val="22"/>
          <w:szCs w:val="22"/>
        </w:rPr>
        <w:t xml:space="preserve">{W punkcie tym należy przedstawić informacje o ewentualnych wariantach planowanego przedsięwzięcia. Należy przy tym podkreślić, że w przypadku, kiedy przed wydaniem decyzji o środowiskowych uwarunkowaniach będzie przeprowadzana ocena oddziaływania na środowisko – </w:t>
      </w:r>
      <w:r w:rsidRPr="001D7EBD">
        <w:rPr>
          <w:i/>
          <w:iCs/>
          <w:sz w:val="22"/>
          <w:szCs w:val="22"/>
        </w:rPr>
        <w:lastRenderedPageBreak/>
        <w:t>konieczne będzie szczegółowe opisanie analizowanych wariantów planowanego przedsięwzięcia ( w raporcie o oddziaływaniu na środowisko), uzasadnienie ich wyboru i określenia ich przewidywanego oddziaływania na środowisko. Będzie to dotyczyło m.in. przewidywanych skutków dla środowiska w przypadku niepodejmowania przedsięwzięcia (tzw. wariantu zerowego), rozwiązania proponowanego przez wnioskodawcę i jego racjonalnego wariantu, wariantu najkorzystniejszego dla środowiska. Informacje o ww. wariantach powinny uwzględniać także ich przewidywane oddziaływanie na obszary Natura 2000. Wariantowanie może  dotyczyć aspektów lokalizacyjnych, rodzajów technologii, rozwiązań technicznych, itp. przy czym musi być jasne, które z tych rozwiązań są przedmiotem wniosku.}</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87CE1" w:rsidRDefault="00EB0F2D" w:rsidP="001D7EBD">
      <w:pPr>
        <w:pStyle w:val="Standard"/>
        <w:spacing w:line="276" w:lineRule="auto"/>
        <w:rPr>
          <w:sz w:val="22"/>
          <w:szCs w:val="22"/>
        </w:rPr>
      </w:pPr>
      <w:r w:rsidRPr="001D7EBD">
        <w:rPr>
          <w:b/>
          <w:bCs/>
          <w:sz w:val="22"/>
          <w:szCs w:val="22"/>
        </w:rPr>
        <w:t>5.</w:t>
      </w:r>
      <w:r w:rsidR="00187CE1">
        <w:rPr>
          <w:b/>
          <w:bCs/>
          <w:sz w:val="22"/>
          <w:szCs w:val="22"/>
        </w:rPr>
        <w:t xml:space="preserve"> </w:t>
      </w:r>
      <w:r w:rsidR="00187CE1" w:rsidRPr="00187CE1">
        <w:rPr>
          <w:b/>
          <w:bCs/>
          <w:sz w:val="22"/>
          <w:szCs w:val="22"/>
        </w:rPr>
        <w:t>przewidywanej ilości wykorzystywanej wody, surowców, materiałów, paliw oraz energii</w:t>
      </w:r>
      <w:r w:rsidRPr="001D7EBD">
        <w:rPr>
          <w:b/>
          <w:bCs/>
          <w:sz w:val="22"/>
          <w:szCs w:val="22"/>
        </w:rPr>
        <w:t>:</w:t>
      </w:r>
    </w:p>
    <w:p w:rsidR="006655C6" w:rsidRPr="001D7EBD" w:rsidRDefault="00EB0F2D" w:rsidP="001D7EBD">
      <w:pPr>
        <w:pStyle w:val="Standard"/>
        <w:spacing w:line="276" w:lineRule="auto"/>
        <w:jc w:val="both"/>
        <w:rPr>
          <w:sz w:val="22"/>
          <w:szCs w:val="22"/>
          <w:u w:val="single"/>
        </w:rPr>
      </w:pPr>
      <w:r w:rsidRPr="001D7EBD">
        <w:rPr>
          <w:sz w:val="22"/>
          <w:szCs w:val="22"/>
          <w:u w:val="single"/>
        </w:rPr>
        <w:t>Faza realizacji inwestycji:</w:t>
      </w:r>
    </w:p>
    <w:p w:rsidR="006655C6" w:rsidRPr="001D7EBD" w:rsidRDefault="00EB0F2D" w:rsidP="001D7EBD">
      <w:pPr>
        <w:pStyle w:val="Standard"/>
        <w:spacing w:line="276" w:lineRule="auto"/>
        <w:jc w:val="both"/>
        <w:rPr>
          <w:sz w:val="22"/>
          <w:szCs w:val="22"/>
        </w:rPr>
      </w:pPr>
      <w:r w:rsidRPr="001D7EBD">
        <w:rPr>
          <w:sz w:val="22"/>
          <w:szCs w:val="22"/>
        </w:rPr>
        <w:t>Szacunkowe zapotrzebowanie na wodę wynosi:</w:t>
      </w:r>
      <w:r w:rsidR="00187CE1">
        <w:rPr>
          <w:sz w:val="22"/>
          <w:szCs w:val="22"/>
        </w:rPr>
        <w:t xml:space="preserve"> </w:t>
      </w:r>
      <w:r w:rsidRPr="001D7EBD">
        <w:rPr>
          <w:sz w:val="22"/>
          <w:szCs w:val="22"/>
        </w:rPr>
        <w:t>…</w:t>
      </w:r>
    </w:p>
    <w:p w:rsidR="006655C6" w:rsidRDefault="00EB0F2D" w:rsidP="001D7EBD">
      <w:pPr>
        <w:pStyle w:val="Standard"/>
        <w:spacing w:line="276" w:lineRule="auto"/>
        <w:jc w:val="both"/>
        <w:rPr>
          <w:sz w:val="22"/>
          <w:szCs w:val="22"/>
        </w:rPr>
      </w:pPr>
      <w:r w:rsidRPr="001D7EBD">
        <w:rPr>
          <w:sz w:val="22"/>
          <w:szCs w:val="22"/>
        </w:rPr>
        <w:t>Szacunkowe zapotrzebowanie na surowce wynosi:</w:t>
      </w:r>
      <w:r w:rsidR="00187CE1">
        <w:rPr>
          <w:sz w:val="22"/>
          <w:szCs w:val="22"/>
        </w:rPr>
        <w:t xml:space="preserve"> </w:t>
      </w:r>
      <w:r w:rsidRPr="001D7EBD">
        <w:rPr>
          <w:sz w:val="22"/>
          <w:szCs w:val="22"/>
        </w:rPr>
        <w:t>…</w:t>
      </w:r>
    </w:p>
    <w:p w:rsidR="00187CE1" w:rsidRPr="001D7EBD" w:rsidRDefault="00187CE1" w:rsidP="001D7EBD">
      <w:pPr>
        <w:pStyle w:val="Standard"/>
        <w:spacing w:line="276" w:lineRule="auto"/>
        <w:jc w:val="both"/>
        <w:rPr>
          <w:sz w:val="22"/>
          <w:szCs w:val="22"/>
        </w:rPr>
      </w:pPr>
      <w:r w:rsidRPr="001D7EBD">
        <w:rPr>
          <w:sz w:val="22"/>
          <w:szCs w:val="22"/>
        </w:rPr>
        <w:t>Szacu</w:t>
      </w:r>
      <w:r>
        <w:rPr>
          <w:sz w:val="22"/>
          <w:szCs w:val="22"/>
        </w:rPr>
        <w:t>nkowe zapotrzebowanie na materiały</w:t>
      </w:r>
      <w:r w:rsidRPr="001D7EBD">
        <w:rPr>
          <w:sz w:val="22"/>
          <w:szCs w:val="22"/>
        </w:rPr>
        <w:t xml:space="preserve"> wynosi:</w:t>
      </w:r>
      <w:r>
        <w:rPr>
          <w:sz w:val="22"/>
          <w:szCs w:val="22"/>
        </w:rPr>
        <w:t xml:space="preserve"> </w:t>
      </w:r>
      <w:r w:rsidRPr="001D7EBD">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Szacunkowe zapotrzebowanie na paliwa wynosi:</w:t>
      </w:r>
      <w:r w:rsidR="00187CE1">
        <w:rPr>
          <w:sz w:val="22"/>
          <w:szCs w:val="22"/>
        </w:rPr>
        <w:t xml:space="preserve"> </w:t>
      </w:r>
      <w:r w:rsidRPr="001D7EBD">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Szacunkowe zapotrzebowanie na energię wynosi:</w:t>
      </w:r>
    </w:p>
    <w:p w:rsidR="006655C6" w:rsidRPr="001D7EBD" w:rsidRDefault="00EB0F2D" w:rsidP="001D7EBD">
      <w:pPr>
        <w:pStyle w:val="Standard"/>
        <w:widowControl/>
        <w:numPr>
          <w:ilvl w:val="0"/>
          <w:numId w:val="20"/>
        </w:numPr>
        <w:suppressAutoHyphens w:val="0"/>
        <w:spacing w:line="276" w:lineRule="auto"/>
        <w:jc w:val="both"/>
        <w:rPr>
          <w:sz w:val="22"/>
          <w:szCs w:val="22"/>
        </w:rPr>
      </w:pPr>
      <w:r w:rsidRPr="001D7EBD">
        <w:rPr>
          <w:sz w:val="22"/>
          <w:szCs w:val="22"/>
        </w:rPr>
        <w:t>elektryczną: /…/ kWh/MWh</w:t>
      </w:r>
    </w:p>
    <w:p w:rsidR="006655C6" w:rsidRPr="001D7EBD" w:rsidRDefault="00EB0F2D" w:rsidP="001D7EBD">
      <w:pPr>
        <w:pStyle w:val="Standard"/>
        <w:widowControl/>
        <w:numPr>
          <w:ilvl w:val="0"/>
          <w:numId w:val="17"/>
        </w:numPr>
        <w:suppressAutoHyphens w:val="0"/>
        <w:spacing w:line="276" w:lineRule="auto"/>
        <w:jc w:val="both"/>
        <w:rPr>
          <w:sz w:val="22"/>
          <w:szCs w:val="22"/>
        </w:rPr>
      </w:pPr>
      <w:r w:rsidRPr="001D7EBD">
        <w:rPr>
          <w:sz w:val="22"/>
          <w:szCs w:val="22"/>
        </w:rPr>
        <w:t>cieplną: /…/ GJ/MJ</w:t>
      </w:r>
    </w:p>
    <w:p w:rsidR="006655C6" w:rsidRPr="001D7EBD" w:rsidRDefault="00EB0F2D" w:rsidP="001D7EBD">
      <w:pPr>
        <w:pStyle w:val="Standard"/>
        <w:spacing w:line="276" w:lineRule="auto"/>
        <w:jc w:val="both"/>
        <w:rPr>
          <w:sz w:val="22"/>
          <w:szCs w:val="22"/>
        </w:rPr>
      </w:pPr>
      <w:r w:rsidRPr="001D7EBD">
        <w:rPr>
          <w:sz w:val="22"/>
          <w:szCs w:val="22"/>
        </w:rPr>
        <w:t>Inne …………………………………………</w:t>
      </w:r>
    </w:p>
    <w:p w:rsidR="006655C6" w:rsidRPr="001D7EBD" w:rsidRDefault="006655C6" w:rsidP="001D7EBD">
      <w:pPr>
        <w:pStyle w:val="Standard"/>
        <w:spacing w:line="276" w:lineRule="auto"/>
        <w:jc w:val="both"/>
        <w:rPr>
          <w:sz w:val="22"/>
          <w:szCs w:val="22"/>
        </w:rPr>
      </w:pPr>
    </w:p>
    <w:p w:rsidR="006655C6" w:rsidRPr="001D7EBD" w:rsidRDefault="00EB0F2D" w:rsidP="001D7EBD">
      <w:pPr>
        <w:pStyle w:val="Standard"/>
        <w:spacing w:line="276" w:lineRule="auto"/>
        <w:jc w:val="both"/>
        <w:rPr>
          <w:sz w:val="22"/>
          <w:szCs w:val="22"/>
          <w:u w:val="single"/>
        </w:rPr>
      </w:pPr>
      <w:r w:rsidRPr="001D7EBD">
        <w:rPr>
          <w:sz w:val="22"/>
          <w:szCs w:val="22"/>
          <w:u w:val="single"/>
        </w:rPr>
        <w:t>Faza eksploatacji inwestycji:</w:t>
      </w:r>
    </w:p>
    <w:p w:rsidR="00187CE1" w:rsidRPr="001D7EBD" w:rsidRDefault="00187CE1" w:rsidP="00187CE1">
      <w:pPr>
        <w:pStyle w:val="Standard"/>
        <w:spacing w:line="276" w:lineRule="auto"/>
        <w:jc w:val="both"/>
        <w:rPr>
          <w:sz w:val="22"/>
          <w:szCs w:val="22"/>
        </w:rPr>
      </w:pPr>
      <w:r w:rsidRPr="001D7EBD">
        <w:rPr>
          <w:sz w:val="22"/>
          <w:szCs w:val="22"/>
        </w:rPr>
        <w:t>Szacunkowe zapotrzebowanie na wodę wynosi:</w:t>
      </w:r>
      <w:r>
        <w:rPr>
          <w:sz w:val="22"/>
          <w:szCs w:val="22"/>
        </w:rPr>
        <w:t xml:space="preserve"> </w:t>
      </w:r>
      <w:r w:rsidRPr="001D7EBD">
        <w:rPr>
          <w:sz w:val="22"/>
          <w:szCs w:val="22"/>
        </w:rPr>
        <w:t>…</w:t>
      </w:r>
    </w:p>
    <w:p w:rsidR="00187CE1" w:rsidRDefault="00187CE1" w:rsidP="00187CE1">
      <w:pPr>
        <w:pStyle w:val="Standard"/>
        <w:spacing w:line="276" w:lineRule="auto"/>
        <w:jc w:val="both"/>
        <w:rPr>
          <w:sz w:val="22"/>
          <w:szCs w:val="22"/>
        </w:rPr>
      </w:pPr>
      <w:r w:rsidRPr="001D7EBD">
        <w:rPr>
          <w:sz w:val="22"/>
          <w:szCs w:val="22"/>
        </w:rPr>
        <w:t>Szacunkowe zapotrzebowanie na surowce wynosi:</w:t>
      </w:r>
      <w:r>
        <w:rPr>
          <w:sz w:val="22"/>
          <w:szCs w:val="22"/>
        </w:rPr>
        <w:t xml:space="preserve"> </w:t>
      </w:r>
      <w:r w:rsidRPr="001D7EBD">
        <w:rPr>
          <w:sz w:val="22"/>
          <w:szCs w:val="22"/>
        </w:rPr>
        <w:t>…</w:t>
      </w:r>
    </w:p>
    <w:p w:rsidR="00187CE1" w:rsidRPr="001D7EBD" w:rsidRDefault="00187CE1" w:rsidP="00187CE1">
      <w:pPr>
        <w:pStyle w:val="Standard"/>
        <w:spacing w:line="276" w:lineRule="auto"/>
        <w:jc w:val="both"/>
        <w:rPr>
          <w:sz w:val="22"/>
          <w:szCs w:val="22"/>
        </w:rPr>
      </w:pPr>
      <w:r w:rsidRPr="001D7EBD">
        <w:rPr>
          <w:sz w:val="22"/>
          <w:szCs w:val="22"/>
        </w:rPr>
        <w:t>Szacu</w:t>
      </w:r>
      <w:r>
        <w:rPr>
          <w:sz w:val="22"/>
          <w:szCs w:val="22"/>
        </w:rPr>
        <w:t>nkowe zapotrzebowanie na materiały</w:t>
      </w:r>
      <w:r w:rsidRPr="001D7EBD">
        <w:rPr>
          <w:sz w:val="22"/>
          <w:szCs w:val="22"/>
        </w:rPr>
        <w:t xml:space="preserve"> wynosi:</w:t>
      </w:r>
      <w:r>
        <w:rPr>
          <w:sz w:val="22"/>
          <w:szCs w:val="22"/>
        </w:rPr>
        <w:t xml:space="preserve"> </w:t>
      </w:r>
      <w:r w:rsidRPr="001D7EBD">
        <w:rPr>
          <w:sz w:val="22"/>
          <w:szCs w:val="22"/>
        </w:rPr>
        <w:t>…</w:t>
      </w:r>
    </w:p>
    <w:p w:rsidR="00187CE1" w:rsidRPr="001D7EBD" w:rsidRDefault="00187CE1" w:rsidP="00187CE1">
      <w:pPr>
        <w:pStyle w:val="Standard"/>
        <w:spacing w:line="276" w:lineRule="auto"/>
        <w:jc w:val="both"/>
        <w:rPr>
          <w:sz w:val="22"/>
          <w:szCs w:val="22"/>
        </w:rPr>
      </w:pPr>
      <w:r w:rsidRPr="001D7EBD">
        <w:rPr>
          <w:sz w:val="22"/>
          <w:szCs w:val="22"/>
        </w:rPr>
        <w:t>Szacunkowe zapotrzebowanie na paliwa wynosi:</w:t>
      </w:r>
      <w:r>
        <w:rPr>
          <w:sz w:val="22"/>
          <w:szCs w:val="22"/>
        </w:rPr>
        <w:t xml:space="preserve"> </w:t>
      </w:r>
      <w:r w:rsidRPr="001D7EBD">
        <w:rPr>
          <w:sz w:val="22"/>
          <w:szCs w:val="22"/>
        </w:rPr>
        <w:t>…</w:t>
      </w:r>
    </w:p>
    <w:p w:rsidR="006655C6" w:rsidRPr="001D7EBD" w:rsidRDefault="00EB0F2D" w:rsidP="001D7EBD">
      <w:pPr>
        <w:pStyle w:val="Standard"/>
        <w:spacing w:line="276" w:lineRule="auto"/>
        <w:jc w:val="both"/>
        <w:rPr>
          <w:sz w:val="22"/>
          <w:szCs w:val="22"/>
        </w:rPr>
      </w:pPr>
      <w:r w:rsidRPr="001D7EBD">
        <w:rPr>
          <w:sz w:val="22"/>
          <w:szCs w:val="22"/>
        </w:rPr>
        <w:t>Szacunkowe zapotrzebowanie na energię wynosi:</w:t>
      </w:r>
    </w:p>
    <w:p w:rsidR="006655C6" w:rsidRPr="001D7EBD" w:rsidRDefault="00EB0F2D" w:rsidP="001D7EBD">
      <w:pPr>
        <w:pStyle w:val="Standard"/>
        <w:widowControl/>
        <w:numPr>
          <w:ilvl w:val="0"/>
          <w:numId w:val="17"/>
        </w:numPr>
        <w:suppressAutoHyphens w:val="0"/>
        <w:spacing w:line="276" w:lineRule="auto"/>
        <w:jc w:val="both"/>
        <w:rPr>
          <w:sz w:val="22"/>
          <w:szCs w:val="22"/>
        </w:rPr>
      </w:pPr>
      <w:r w:rsidRPr="001D7EBD">
        <w:rPr>
          <w:sz w:val="22"/>
          <w:szCs w:val="22"/>
        </w:rPr>
        <w:t>elektryczną: /…/ kWh/MWh na rok</w:t>
      </w:r>
    </w:p>
    <w:p w:rsidR="006655C6" w:rsidRPr="001D7EBD" w:rsidRDefault="00EB0F2D" w:rsidP="001D7EBD">
      <w:pPr>
        <w:pStyle w:val="Standard"/>
        <w:widowControl/>
        <w:numPr>
          <w:ilvl w:val="0"/>
          <w:numId w:val="17"/>
        </w:numPr>
        <w:suppressAutoHyphens w:val="0"/>
        <w:spacing w:line="276" w:lineRule="auto"/>
        <w:jc w:val="both"/>
        <w:rPr>
          <w:sz w:val="22"/>
          <w:szCs w:val="22"/>
        </w:rPr>
      </w:pPr>
      <w:r w:rsidRPr="001D7EBD">
        <w:rPr>
          <w:sz w:val="22"/>
          <w:szCs w:val="22"/>
        </w:rPr>
        <w:t>cieplną: /…/ GJ/MJ na rok</w:t>
      </w:r>
    </w:p>
    <w:p w:rsidR="006655C6" w:rsidRPr="001D7EBD" w:rsidRDefault="00EB0F2D" w:rsidP="001D7EBD">
      <w:pPr>
        <w:pStyle w:val="Standard"/>
        <w:spacing w:line="276" w:lineRule="auto"/>
        <w:jc w:val="both"/>
        <w:rPr>
          <w:sz w:val="22"/>
          <w:szCs w:val="22"/>
        </w:rPr>
      </w:pPr>
      <w:r w:rsidRPr="001D7EBD">
        <w:rPr>
          <w:sz w:val="22"/>
          <w:szCs w:val="22"/>
        </w:rPr>
        <w:t>Inne …………………………………………….</w:t>
      </w:r>
    </w:p>
    <w:p w:rsidR="006655C6" w:rsidRPr="001D7EBD" w:rsidRDefault="006655C6" w:rsidP="001D7EBD">
      <w:pPr>
        <w:pStyle w:val="Standard"/>
        <w:spacing w:line="276" w:lineRule="auto"/>
        <w:jc w:val="both"/>
        <w:rPr>
          <w:i/>
          <w:iCs/>
          <w:sz w:val="22"/>
          <w:szCs w:val="22"/>
        </w:rPr>
      </w:pPr>
    </w:p>
    <w:p w:rsidR="006655C6" w:rsidRPr="001D7EBD" w:rsidRDefault="00EB0F2D" w:rsidP="001D7EBD">
      <w:pPr>
        <w:pStyle w:val="Standard"/>
        <w:spacing w:line="276" w:lineRule="auto"/>
        <w:jc w:val="both"/>
        <w:rPr>
          <w:i/>
          <w:iCs/>
          <w:sz w:val="22"/>
          <w:szCs w:val="22"/>
        </w:rPr>
      </w:pPr>
      <w:r w:rsidRPr="001D7EBD">
        <w:rPr>
          <w:i/>
          <w:iCs/>
          <w:sz w:val="22"/>
          <w:szCs w:val="22"/>
        </w:rPr>
        <w:t xml:space="preserve">{Informacje tu zawarte będą wynikać zarówno z przyjętej technologii i zaprojektowanej zdolności produkcyjnej, jak również z uzgodnień zawartych pomiędzy wnioskodawcą a zakładam energetycznym, wodociągami, itp. Wskazane jest, aby szczegółowość tych danych była na poziomie założeń do projektu budowlanego lub innej dokumentacji technicznej (operatu wodnoprawnego, projektu prac </w:t>
      </w:r>
      <w:proofErr w:type="spellStart"/>
      <w:r w:rsidRPr="001D7EBD">
        <w:rPr>
          <w:i/>
          <w:iCs/>
          <w:sz w:val="22"/>
          <w:szCs w:val="22"/>
        </w:rPr>
        <w:t>geologiczno</w:t>
      </w:r>
      <w:proofErr w:type="spellEnd"/>
      <w:r w:rsidRPr="001D7EBD">
        <w:rPr>
          <w:i/>
          <w:iCs/>
          <w:sz w:val="22"/>
          <w:szCs w:val="22"/>
        </w:rPr>
        <w:t xml:space="preserve"> – górniczych itp.)}</w:t>
      </w:r>
    </w:p>
    <w:p w:rsidR="006655C6" w:rsidRPr="001D7EBD" w:rsidRDefault="006655C6" w:rsidP="001D7EBD">
      <w:pPr>
        <w:pStyle w:val="Standard"/>
        <w:spacing w:line="276" w:lineRule="auto"/>
        <w:rPr>
          <w:i/>
          <w:iCs/>
          <w:sz w:val="22"/>
          <w:szCs w:val="22"/>
        </w:rPr>
      </w:pPr>
    </w:p>
    <w:p w:rsidR="006655C6" w:rsidRPr="001D7EBD" w:rsidRDefault="006655C6" w:rsidP="001D7EBD">
      <w:pPr>
        <w:pStyle w:val="Standard"/>
        <w:spacing w:line="276" w:lineRule="auto"/>
        <w:rPr>
          <w:i/>
          <w:iCs/>
          <w:sz w:val="22"/>
          <w:szCs w:val="22"/>
        </w:rPr>
      </w:pPr>
    </w:p>
    <w:p w:rsidR="006655C6" w:rsidRPr="001D7EBD" w:rsidRDefault="00EB0F2D" w:rsidP="001D7EBD">
      <w:pPr>
        <w:pStyle w:val="Standard"/>
        <w:spacing w:line="276" w:lineRule="auto"/>
        <w:rPr>
          <w:sz w:val="22"/>
          <w:szCs w:val="22"/>
        </w:rPr>
      </w:pPr>
      <w:r w:rsidRPr="001D7EBD">
        <w:rPr>
          <w:b/>
          <w:bCs/>
          <w:sz w:val="22"/>
          <w:szCs w:val="22"/>
        </w:rPr>
        <w:t xml:space="preserve">6. </w:t>
      </w:r>
      <w:r w:rsidR="00187CE1" w:rsidRPr="00187CE1">
        <w:rPr>
          <w:b/>
          <w:bCs/>
          <w:sz w:val="22"/>
          <w:szCs w:val="22"/>
        </w:rPr>
        <w:t>rozwiązaniach chroniących środowisko</w:t>
      </w:r>
      <w:r w:rsidRPr="001D7EBD">
        <w:rPr>
          <w:b/>
          <w:bCs/>
          <w:sz w:val="22"/>
          <w:szCs w:val="22"/>
        </w:rPr>
        <w:t>:</w:t>
      </w:r>
    </w:p>
    <w:p w:rsidR="006655C6" w:rsidRPr="001D7EBD" w:rsidRDefault="00EB0F2D" w:rsidP="001D7EBD">
      <w:pPr>
        <w:pStyle w:val="Standard"/>
        <w:spacing w:line="276" w:lineRule="auto"/>
        <w:rPr>
          <w:bCs/>
          <w:sz w:val="22"/>
          <w:szCs w:val="22"/>
        </w:rPr>
      </w:pPr>
      <w:r w:rsidRPr="001D7EBD">
        <w:rPr>
          <w:bCs/>
          <w:sz w:val="22"/>
          <w:szCs w:val="22"/>
        </w:rPr>
        <w:t>…</w:t>
      </w:r>
    </w:p>
    <w:p w:rsidR="006655C6" w:rsidRPr="001D7EBD" w:rsidRDefault="00EB0F2D" w:rsidP="001D7EBD">
      <w:pPr>
        <w:pStyle w:val="Standard"/>
        <w:spacing w:line="276" w:lineRule="auto"/>
        <w:jc w:val="both"/>
        <w:rPr>
          <w:i/>
          <w:iCs/>
          <w:sz w:val="22"/>
          <w:szCs w:val="22"/>
        </w:rPr>
      </w:pPr>
      <w:r w:rsidRPr="001D7EBD">
        <w:rPr>
          <w:i/>
          <w:iCs/>
          <w:sz w:val="22"/>
          <w:szCs w:val="22"/>
        </w:rPr>
        <w:t xml:space="preserve">{Z punktu widzenia wydawania decyzji o środowiskowych uwarunkowaniach informacje zawarte w tym punkcie będą miały kluczowe znaczenie. Należy tu wskazać w szczególności działania, rozwiązania techniczne czy technologiczne, których zastosowanie ma zapewnić, że oddziaływanie planowanego przedsięwzięcia nie przekroczy standardów jakości środowiska poza granicami terenu, do którego posiada tytuł prawny inwestor lub nie spowoduje uciążliwości, tam gdzie tych standardów nie ustalono (np. w przypadku odorów). Rozwiązania te muszą być spójne z założeniami projektu budowlanego (lub innych dokumentów, jak operaty wodnoprawne). Oznacza to, że rozwiązania takie jak osłony przeciwhałasowe, wentylacja, elektrofiltry, instalacje do odsiarczania, odazotowania spalin, separatory, </w:t>
      </w:r>
      <w:r w:rsidRPr="001D7EBD">
        <w:rPr>
          <w:i/>
          <w:iCs/>
          <w:sz w:val="22"/>
          <w:szCs w:val="22"/>
        </w:rPr>
        <w:lastRenderedPageBreak/>
        <w:t>osadniki, hermetyzacja obiektu, itp. zostaną tu wymienione, jeśli urządzenia, instalacje czy technologia, które zostaną zastosowane (wskazane później w projekcie budowlanym) mogą powodować ponadnormatywne oddziaływanie na środowisko (w przypadku hałasu, zanieczyszczeń powietrza, zanieczyszczeń wód czy pól elektromagnetycznych).}</w:t>
      </w:r>
    </w:p>
    <w:p w:rsidR="006655C6" w:rsidRPr="001D7EBD" w:rsidRDefault="00EB0F2D" w:rsidP="001D7EBD">
      <w:pPr>
        <w:pStyle w:val="Standard"/>
        <w:spacing w:line="276" w:lineRule="auto"/>
        <w:rPr>
          <w:i/>
          <w:iCs/>
          <w:sz w:val="22"/>
          <w:szCs w:val="22"/>
        </w:rPr>
      </w:pPr>
      <w:r w:rsidRPr="001D7EBD">
        <w:rPr>
          <w:i/>
          <w:iCs/>
          <w:sz w:val="22"/>
          <w:szCs w:val="22"/>
        </w:rPr>
        <w:t xml:space="preserve">    </w:t>
      </w:r>
    </w:p>
    <w:p w:rsidR="006655C6" w:rsidRPr="001D7EBD" w:rsidRDefault="006655C6" w:rsidP="001D7EBD">
      <w:pPr>
        <w:pStyle w:val="Standard"/>
        <w:spacing w:line="276" w:lineRule="auto"/>
        <w:rPr>
          <w:sz w:val="22"/>
          <w:szCs w:val="22"/>
        </w:rPr>
      </w:pPr>
    </w:p>
    <w:p w:rsidR="007422B1" w:rsidRDefault="007422B1" w:rsidP="007422B1">
      <w:pPr>
        <w:pStyle w:val="Standard"/>
        <w:widowControl/>
        <w:suppressAutoHyphens w:val="0"/>
        <w:spacing w:line="276" w:lineRule="auto"/>
        <w:jc w:val="both"/>
        <w:rPr>
          <w:b/>
          <w:sz w:val="22"/>
          <w:szCs w:val="22"/>
        </w:rPr>
      </w:pPr>
      <w:r>
        <w:rPr>
          <w:b/>
          <w:bCs/>
          <w:sz w:val="22"/>
          <w:szCs w:val="22"/>
        </w:rPr>
        <w:t xml:space="preserve">7. </w:t>
      </w:r>
      <w:r w:rsidRPr="007422B1">
        <w:rPr>
          <w:b/>
          <w:sz w:val="22"/>
          <w:szCs w:val="22"/>
        </w:rPr>
        <w:t>rodzajach i przewidywanej ilości wprowadzanych do środowiska substancji lub energii przy zastosowaniu rozwiązań chroniących środowisko</w:t>
      </w:r>
    </w:p>
    <w:p w:rsidR="006655C6" w:rsidRPr="001D7EBD" w:rsidRDefault="00EB0F2D" w:rsidP="001D7EBD">
      <w:pPr>
        <w:pStyle w:val="Standard"/>
        <w:widowControl/>
        <w:suppressAutoHyphens w:val="0"/>
        <w:spacing w:line="276" w:lineRule="auto"/>
        <w:ind w:firstLine="709"/>
        <w:jc w:val="both"/>
        <w:rPr>
          <w:sz w:val="22"/>
          <w:szCs w:val="22"/>
        </w:rPr>
      </w:pPr>
      <w:r w:rsidRPr="001D7EBD">
        <w:rPr>
          <w:i/>
          <w:sz w:val="22"/>
          <w:szCs w:val="22"/>
        </w:rPr>
        <w:t>(zarówno w fazie realizacji jak i eksploatacji inwestycji), np.:</w:t>
      </w:r>
    </w:p>
    <w:p w:rsidR="006655C6" w:rsidRPr="001D7EBD" w:rsidRDefault="00EB0F2D" w:rsidP="001D7EBD">
      <w:pPr>
        <w:pStyle w:val="Standard"/>
        <w:widowControl/>
        <w:numPr>
          <w:ilvl w:val="1"/>
          <w:numId w:val="18"/>
        </w:numPr>
        <w:suppressAutoHyphens w:val="0"/>
        <w:spacing w:line="276" w:lineRule="auto"/>
        <w:jc w:val="both"/>
        <w:rPr>
          <w:sz w:val="22"/>
          <w:szCs w:val="22"/>
        </w:rPr>
      </w:pPr>
      <w:r w:rsidRPr="001D7EBD">
        <w:rPr>
          <w:sz w:val="22"/>
          <w:szCs w:val="22"/>
        </w:rPr>
        <w:t>ilość i sposób odprowadzania ścieków bytowych: /…/;</w:t>
      </w:r>
    </w:p>
    <w:p w:rsidR="006655C6" w:rsidRPr="001D7EBD" w:rsidRDefault="00EB0F2D" w:rsidP="001D7EBD">
      <w:pPr>
        <w:pStyle w:val="Standard"/>
        <w:widowControl/>
        <w:numPr>
          <w:ilvl w:val="1"/>
          <w:numId w:val="18"/>
        </w:numPr>
        <w:suppressAutoHyphens w:val="0"/>
        <w:spacing w:line="276" w:lineRule="auto"/>
        <w:jc w:val="both"/>
        <w:rPr>
          <w:sz w:val="22"/>
          <w:szCs w:val="22"/>
        </w:rPr>
      </w:pPr>
      <w:r w:rsidRPr="001D7EBD">
        <w:rPr>
          <w:sz w:val="22"/>
          <w:szCs w:val="22"/>
        </w:rPr>
        <w:t>ilość i sposób odprowadzania ścieków technologicznych: /…/;</w:t>
      </w:r>
    </w:p>
    <w:p w:rsidR="006655C6" w:rsidRPr="001D7EBD" w:rsidRDefault="00EB0F2D" w:rsidP="001D7EBD">
      <w:pPr>
        <w:pStyle w:val="Standard"/>
        <w:widowControl/>
        <w:numPr>
          <w:ilvl w:val="1"/>
          <w:numId w:val="18"/>
        </w:numPr>
        <w:suppressAutoHyphens w:val="0"/>
        <w:spacing w:line="276" w:lineRule="auto"/>
        <w:jc w:val="both"/>
        <w:rPr>
          <w:sz w:val="22"/>
          <w:szCs w:val="22"/>
        </w:rPr>
      </w:pPr>
      <w:r w:rsidRPr="001D7EBD">
        <w:rPr>
          <w:sz w:val="22"/>
          <w:szCs w:val="22"/>
        </w:rPr>
        <w:t>ilość i sposób odprowadzania wód opadowych z zanieczyszczonych powierzchni utwardzonych (parkingi, drogi, itp.): /…/;</w:t>
      </w:r>
    </w:p>
    <w:p w:rsidR="006655C6" w:rsidRPr="001D7EBD" w:rsidRDefault="00EB0F2D" w:rsidP="001D7EBD">
      <w:pPr>
        <w:pStyle w:val="Standard"/>
        <w:widowControl/>
        <w:numPr>
          <w:ilvl w:val="1"/>
          <w:numId w:val="18"/>
        </w:numPr>
        <w:suppressAutoHyphens w:val="0"/>
        <w:spacing w:line="276" w:lineRule="auto"/>
        <w:jc w:val="both"/>
        <w:rPr>
          <w:sz w:val="22"/>
          <w:szCs w:val="22"/>
        </w:rPr>
      </w:pPr>
      <w:r w:rsidRPr="001D7EBD">
        <w:rPr>
          <w:sz w:val="22"/>
          <w:szCs w:val="22"/>
        </w:rPr>
        <w:t>rodzaj, przewidywane ilości, sposób i miejsca magazynowania odpadów, a także sposób ich zagospodarowania: /…/;</w:t>
      </w:r>
    </w:p>
    <w:p w:rsidR="006655C6" w:rsidRPr="001D7EBD" w:rsidRDefault="00EB0F2D" w:rsidP="001D7EBD">
      <w:pPr>
        <w:pStyle w:val="Standard"/>
        <w:widowControl/>
        <w:numPr>
          <w:ilvl w:val="1"/>
          <w:numId w:val="18"/>
        </w:numPr>
        <w:suppressAutoHyphens w:val="0"/>
        <w:spacing w:line="276" w:lineRule="auto"/>
        <w:jc w:val="both"/>
        <w:rPr>
          <w:sz w:val="22"/>
          <w:szCs w:val="22"/>
        </w:rPr>
      </w:pPr>
      <w:r w:rsidRPr="001D7EBD">
        <w:rPr>
          <w:sz w:val="22"/>
          <w:szCs w:val="22"/>
        </w:rPr>
        <w:t>ilość, rodzaje zainstalowanych i planowanych urządzeń emitujących hałas, zanieczyszczenia powietrza, wytwarzających odpady, ścieki, pola elektromagnetyczne lub innych elementów powodujących uciążliwości (np. odory): /…/;</w:t>
      </w:r>
    </w:p>
    <w:p w:rsidR="006655C6" w:rsidRPr="001D7EBD" w:rsidRDefault="00EB0F2D" w:rsidP="001D7EBD">
      <w:pPr>
        <w:pStyle w:val="Standard"/>
        <w:widowControl/>
        <w:numPr>
          <w:ilvl w:val="1"/>
          <w:numId w:val="18"/>
        </w:numPr>
        <w:suppressAutoHyphens w:val="0"/>
        <w:spacing w:line="276" w:lineRule="auto"/>
        <w:jc w:val="both"/>
        <w:rPr>
          <w:sz w:val="22"/>
          <w:szCs w:val="22"/>
        </w:rPr>
      </w:pPr>
      <w:r w:rsidRPr="001D7EBD">
        <w:rPr>
          <w:sz w:val="22"/>
          <w:szCs w:val="22"/>
        </w:rPr>
        <w:t>ilość i rodzaje wprowadzanych substancji do powietrza, wód i gleby.</w:t>
      </w:r>
    </w:p>
    <w:p w:rsidR="006655C6" w:rsidRPr="001D7EBD" w:rsidRDefault="006655C6" w:rsidP="001D7EBD">
      <w:pPr>
        <w:pStyle w:val="Standard"/>
        <w:spacing w:line="276" w:lineRule="auto"/>
        <w:rPr>
          <w:i/>
          <w:iCs/>
          <w:sz w:val="22"/>
          <w:szCs w:val="22"/>
        </w:rPr>
      </w:pPr>
    </w:p>
    <w:p w:rsidR="006655C6" w:rsidRPr="001D7EBD" w:rsidRDefault="00EB0F2D" w:rsidP="001D7EBD">
      <w:pPr>
        <w:pStyle w:val="Standard"/>
        <w:spacing w:line="276" w:lineRule="auto"/>
        <w:rPr>
          <w:i/>
          <w:iCs/>
          <w:sz w:val="22"/>
          <w:szCs w:val="22"/>
        </w:rPr>
      </w:pPr>
      <w:r w:rsidRPr="001D7EBD">
        <w:rPr>
          <w:i/>
          <w:iCs/>
          <w:sz w:val="22"/>
          <w:szCs w:val="22"/>
        </w:rPr>
        <w:t>{Należy tu uwzględnić konieczność dotrzymania standardów jakości środowiska, a tam gdzie ich nie ustalono, konieczność ograniczania uciążliwości (związanej choćby z odorami).}</w:t>
      </w:r>
    </w:p>
    <w:p w:rsidR="006655C6" w:rsidRPr="001D7EBD" w:rsidRDefault="006655C6" w:rsidP="001D7EBD">
      <w:pPr>
        <w:pStyle w:val="Standard"/>
        <w:spacing w:line="276" w:lineRule="auto"/>
        <w:rPr>
          <w:i/>
          <w:iCs/>
          <w:sz w:val="22"/>
          <w:szCs w:val="22"/>
        </w:rPr>
      </w:pPr>
    </w:p>
    <w:p w:rsidR="006655C6" w:rsidRPr="001D7EBD" w:rsidRDefault="006655C6" w:rsidP="001D7EBD">
      <w:pPr>
        <w:pStyle w:val="Standard"/>
        <w:spacing w:line="276" w:lineRule="auto"/>
        <w:rPr>
          <w:i/>
          <w:iCs/>
          <w:sz w:val="22"/>
          <w:szCs w:val="22"/>
        </w:rPr>
      </w:pPr>
    </w:p>
    <w:p w:rsidR="006655C6" w:rsidRPr="001D7EBD" w:rsidRDefault="00EB0F2D" w:rsidP="001D7EBD">
      <w:pPr>
        <w:pStyle w:val="Standard"/>
        <w:spacing w:line="276" w:lineRule="auto"/>
        <w:rPr>
          <w:b/>
          <w:bCs/>
          <w:sz w:val="22"/>
          <w:szCs w:val="22"/>
        </w:rPr>
      </w:pPr>
      <w:r w:rsidRPr="001D7EBD">
        <w:rPr>
          <w:b/>
          <w:bCs/>
          <w:sz w:val="22"/>
          <w:szCs w:val="22"/>
        </w:rPr>
        <w:t>8.</w:t>
      </w:r>
      <w:r w:rsidR="007422B1">
        <w:rPr>
          <w:b/>
          <w:bCs/>
          <w:sz w:val="22"/>
          <w:szCs w:val="22"/>
        </w:rPr>
        <w:t xml:space="preserve"> </w:t>
      </w:r>
      <w:r w:rsidR="007422B1" w:rsidRPr="007422B1">
        <w:rPr>
          <w:b/>
          <w:bCs/>
          <w:sz w:val="22"/>
          <w:szCs w:val="22"/>
        </w:rPr>
        <w:t>możliwym transgranicznym oddziaływaniu na środowisko</w:t>
      </w:r>
      <w:r w:rsidRPr="001D7EBD">
        <w:rPr>
          <w:b/>
          <w:bCs/>
          <w:sz w:val="22"/>
          <w:szCs w:val="22"/>
        </w:rPr>
        <w:t>:</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EB0F2D" w:rsidP="001D7EBD">
      <w:pPr>
        <w:pStyle w:val="Standard"/>
        <w:spacing w:line="276" w:lineRule="auto"/>
        <w:jc w:val="both"/>
        <w:rPr>
          <w:sz w:val="22"/>
          <w:szCs w:val="22"/>
        </w:rPr>
      </w:pPr>
      <w:r w:rsidRPr="001D7EBD">
        <w:rPr>
          <w:i/>
          <w:iCs/>
          <w:sz w:val="22"/>
          <w:szCs w:val="22"/>
        </w:rPr>
        <w:t>{Punkt ten wypełnia się tylko wtedy, gdy zgodnie z Konwencją o ocenach oddziaływania na środowisko w kontekście  transgranicznym (Dz. U. z 1999 r. Nr 96 poz. 1110) i art. 108 – 112 ustawy z dnia 3 października 2008 r o udostępnianiu informacji o środowisku i jego ochronie, udziale społeczeństwa w ochronie środowiska oraz o ocenach oddziaływania na środowisko (</w:t>
      </w:r>
      <w:proofErr w:type="spellStart"/>
      <w:r w:rsidR="00EF5DD7" w:rsidRPr="00EF5DD7">
        <w:rPr>
          <w:i/>
          <w:sz w:val="22"/>
          <w:szCs w:val="22"/>
        </w:rPr>
        <w:t>t.j</w:t>
      </w:r>
      <w:proofErr w:type="spellEnd"/>
      <w:r w:rsidR="00EF5DD7" w:rsidRPr="00EF5DD7">
        <w:rPr>
          <w:i/>
          <w:sz w:val="22"/>
          <w:szCs w:val="22"/>
        </w:rPr>
        <w:t>. Dz. U. z 2017 r. poz. 1405 ze zm.</w:t>
      </w:r>
      <w:r w:rsidRPr="001D7EBD">
        <w:rPr>
          <w:i/>
          <w:iCs/>
          <w:sz w:val="22"/>
          <w:szCs w:val="22"/>
        </w:rPr>
        <w:t>), zachodzą przesłanki do przeprowadzenia postępowania w sprawie oceny oddziaływania na środowisko w kontekście transgranicznym.}</w:t>
      </w:r>
    </w:p>
    <w:p w:rsidR="006655C6" w:rsidRPr="001D7EBD" w:rsidRDefault="006655C6" w:rsidP="001D7EBD">
      <w:pPr>
        <w:pStyle w:val="Standard"/>
        <w:spacing w:line="276" w:lineRule="auto"/>
        <w:rPr>
          <w:b/>
          <w:bCs/>
          <w:i/>
          <w:iCs/>
          <w:sz w:val="22"/>
          <w:szCs w:val="22"/>
        </w:rPr>
      </w:pPr>
    </w:p>
    <w:p w:rsidR="006655C6" w:rsidRPr="001D7EBD" w:rsidRDefault="006655C6" w:rsidP="001D7EBD">
      <w:pPr>
        <w:pStyle w:val="Standard"/>
        <w:spacing w:line="276" w:lineRule="auto"/>
        <w:rPr>
          <w:b/>
          <w:bCs/>
          <w:i/>
          <w:iCs/>
          <w:sz w:val="22"/>
          <w:szCs w:val="22"/>
        </w:rPr>
      </w:pPr>
    </w:p>
    <w:p w:rsidR="006655C6" w:rsidRPr="001D7EBD" w:rsidRDefault="00FE6062" w:rsidP="001D7EBD">
      <w:pPr>
        <w:pStyle w:val="Standard"/>
        <w:spacing w:line="276" w:lineRule="auto"/>
        <w:jc w:val="both"/>
        <w:rPr>
          <w:sz w:val="22"/>
          <w:szCs w:val="22"/>
        </w:rPr>
      </w:pPr>
      <w:r>
        <w:rPr>
          <w:b/>
          <w:bCs/>
          <w:sz w:val="22"/>
          <w:szCs w:val="22"/>
        </w:rPr>
        <w:t xml:space="preserve">9. </w:t>
      </w:r>
      <w:r w:rsidRPr="00FE6062">
        <w:rPr>
          <w:b/>
          <w:bCs/>
          <w:sz w:val="22"/>
          <w:szCs w:val="22"/>
        </w:rPr>
        <w:t>obszarach podlegających ochronie na podstawie ustawy z dnia 16 kwietnia 2004 r. o ochronie przyrody oraz korytarzach ekologicznych, znajdujących się w zasięgu znaczącego oddziaływania przedsięwzięcia</w:t>
      </w:r>
      <w:r w:rsidR="00EB0F2D" w:rsidRPr="001D7EBD">
        <w:rPr>
          <w:b/>
          <w:bCs/>
          <w:sz w:val="22"/>
          <w:szCs w:val="22"/>
        </w:rPr>
        <w:t>:</w:t>
      </w:r>
    </w:p>
    <w:p w:rsidR="006655C6" w:rsidRPr="001D7EBD" w:rsidRDefault="00EB0F2D" w:rsidP="001D7EBD">
      <w:pPr>
        <w:pStyle w:val="Tekstpodstawowy31"/>
        <w:spacing w:line="276" w:lineRule="auto"/>
        <w:ind w:left="142" w:hanging="142"/>
        <w:jc w:val="both"/>
        <w:rPr>
          <w:sz w:val="22"/>
          <w:szCs w:val="22"/>
        </w:rPr>
      </w:pPr>
      <w:r w:rsidRPr="001D7EBD">
        <w:rPr>
          <w:i w:val="0"/>
          <w:iCs w:val="0"/>
          <w:sz w:val="22"/>
          <w:szCs w:val="22"/>
        </w:rPr>
        <w:t>- w odległości …......................  (w linii prostej) na ….............................. (wymienić stronę świata)  przebiega granica Europejskiej Sieci Ekologicznej Natura 2000, Puszcza Kampinoska - Specjalny Obszar Ochrony Siedlisk i Obszar Specjalnej Ochrony Ptaków (PLC 140001),</w:t>
      </w:r>
    </w:p>
    <w:p w:rsidR="006655C6" w:rsidRPr="001D7EBD" w:rsidRDefault="00EB0F2D" w:rsidP="001D7EBD">
      <w:pPr>
        <w:pStyle w:val="Tekstpodstawowy31"/>
        <w:spacing w:line="276" w:lineRule="auto"/>
        <w:ind w:left="142" w:hanging="142"/>
        <w:jc w:val="both"/>
        <w:rPr>
          <w:sz w:val="22"/>
          <w:szCs w:val="22"/>
        </w:rPr>
      </w:pPr>
      <w:r w:rsidRPr="001D7EBD">
        <w:rPr>
          <w:i w:val="0"/>
          <w:iCs w:val="0"/>
          <w:sz w:val="22"/>
          <w:szCs w:val="22"/>
        </w:rPr>
        <w:t>- w odległości około …............. (w linii prostej) na ….............................. (wymienić stronę świata) przebiega granica Europejskiej Sieci Ekologicznej Natura 2000, Dolina Środkowej Wisły – Obsza</w:t>
      </w:r>
      <w:r w:rsidR="00CA3DAA">
        <w:rPr>
          <w:i w:val="0"/>
          <w:iCs w:val="0"/>
          <w:sz w:val="22"/>
          <w:szCs w:val="22"/>
        </w:rPr>
        <w:t>r Specjalnej Ochrony Ptaków (PLB</w:t>
      </w:r>
      <w:bookmarkStart w:id="0" w:name="_GoBack"/>
      <w:bookmarkEnd w:id="0"/>
      <w:r w:rsidRPr="001D7EBD">
        <w:rPr>
          <w:i w:val="0"/>
          <w:iCs w:val="0"/>
          <w:sz w:val="22"/>
          <w:szCs w:val="22"/>
        </w:rPr>
        <w:t xml:space="preserve"> 140004),</w:t>
      </w:r>
    </w:p>
    <w:p w:rsidR="006655C6" w:rsidRPr="001D7EBD" w:rsidRDefault="00EB0F2D" w:rsidP="001D7EBD">
      <w:pPr>
        <w:pStyle w:val="Tekstpodstawowy31"/>
        <w:spacing w:line="276" w:lineRule="auto"/>
        <w:ind w:left="142" w:hanging="142"/>
        <w:jc w:val="both"/>
        <w:rPr>
          <w:sz w:val="22"/>
          <w:szCs w:val="22"/>
        </w:rPr>
      </w:pPr>
      <w:r w:rsidRPr="001D7EBD">
        <w:rPr>
          <w:i w:val="0"/>
          <w:iCs w:val="0"/>
          <w:sz w:val="22"/>
          <w:szCs w:val="22"/>
        </w:rPr>
        <w:t>- w odległości około …........... (w linii prostej) na …............................. (wymienić stronę świata) przebiega granica Kampinoskiej Doliny Wisły (PLH 140029).</w:t>
      </w:r>
    </w:p>
    <w:p w:rsidR="006655C6" w:rsidRPr="001D7EBD" w:rsidRDefault="006655C6" w:rsidP="001D7EBD">
      <w:pPr>
        <w:pStyle w:val="Tekstpodstawowy31"/>
        <w:spacing w:line="276" w:lineRule="auto"/>
        <w:rPr>
          <w:sz w:val="22"/>
          <w:szCs w:val="22"/>
        </w:rPr>
      </w:pPr>
    </w:p>
    <w:p w:rsidR="006655C6" w:rsidRPr="001D7EBD" w:rsidRDefault="00EB0F2D" w:rsidP="001D7EBD">
      <w:pPr>
        <w:pStyle w:val="Standard"/>
        <w:spacing w:line="276" w:lineRule="auto"/>
        <w:jc w:val="both"/>
        <w:rPr>
          <w:i/>
          <w:iCs/>
          <w:sz w:val="22"/>
          <w:szCs w:val="22"/>
        </w:rPr>
      </w:pPr>
      <w:r w:rsidRPr="001D7EBD">
        <w:rPr>
          <w:i/>
          <w:iCs/>
          <w:sz w:val="22"/>
          <w:szCs w:val="22"/>
        </w:rPr>
        <w:t xml:space="preserve">{W punkcie tym należy odnieść się do wszystkich form ochrony przyrody (parki narodowe, rezerwaty, parki krajobrazowe, pomniki przyrody, obszary Natura 2000, itp.), które znajdują się w pobliżu </w:t>
      </w:r>
      <w:r w:rsidRPr="001D7EBD">
        <w:rPr>
          <w:i/>
          <w:iCs/>
          <w:sz w:val="22"/>
          <w:szCs w:val="22"/>
        </w:rPr>
        <w:lastRenderedPageBreak/>
        <w:t>planowanego przedsięwzięcia lub mogą zostać narażone na jego oddziaływanie. W przypadku obszarów Natura 2000 zawsze należy wskazać odległość, w której znajdują się najbliższe obszary Natura 2000, a tam, gdzie jest to uzasadnione (np.  zagrożeniami) miejsca występowania siedlisk i gatunków chronionych w ramach Europejskiej Sieci Ekologicznej Natura 2000. Ponadto, w przypadku braku możliwości występowania oddziaływania na obszary Natura 2000 zawsze należy ten fakt uzasadnić.}</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FE6062">
      <w:pPr>
        <w:pStyle w:val="Standard"/>
        <w:spacing w:line="276" w:lineRule="auto"/>
        <w:jc w:val="both"/>
        <w:rPr>
          <w:b/>
          <w:bCs/>
          <w:sz w:val="22"/>
          <w:szCs w:val="22"/>
        </w:rPr>
      </w:pPr>
      <w:r w:rsidRPr="001D7EBD">
        <w:rPr>
          <w:b/>
          <w:bCs/>
          <w:sz w:val="22"/>
          <w:szCs w:val="22"/>
        </w:rPr>
        <w:t>10.</w:t>
      </w:r>
      <w:r w:rsidR="00FE6062" w:rsidRPr="00FE6062">
        <w:t xml:space="preserve"> </w:t>
      </w:r>
      <w:r w:rsidR="00FE6062" w:rsidRPr="00FE6062">
        <w:rPr>
          <w:b/>
          <w:bCs/>
          <w:sz w:val="22"/>
          <w:szCs w:val="22"/>
        </w:rPr>
        <w:t>wpływie planowanej drogi na bezpieczeństwo ruchu drogowego w przypadku drogi w transeuropejskiej sieci drogowej</w:t>
      </w:r>
      <w:r w:rsidRPr="001D7EBD">
        <w:rPr>
          <w:b/>
          <w:bCs/>
          <w:sz w:val="22"/>
          <w:szCs w:val="22"/>
        </w:rPr>
        <w:t>:</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FE6062">
      <w:pPr>
        <w:pStyle w:val="Standard"/>
        <w:spacing w:line="276" w:lineRule="auto"/>
        <w:jc w:val="both"/>
        <w:rPr>
          <w:b/>
          <w:bCs/>
          <w:sz w:val="22"/>
          <w:szCs w:val="22"/>
        </w:rPr>
      </w:pPr>
      <w:r w:rsidRPr="001D7EBD">
        <w:rPr>
          <w:b/>
          <w:bCs/>
          <w:sz w:val="22"/>
          <w:szCs w:val="22"/>
        </w:rPr>
        <w:t>11.</w:t>
      </w:r>
      <w:r w:rsidR="00FE6062" w:rsidRPr="00FE6062">
        <w:t xml:space="preserve"> </w:t>
      </w:r>
      <w:r w:rsidR="00FE6062" w:rsidRPr="00FE6062">
        <w:rPr>
          <w:b/>
          <w:bCs/>
          <w:sz w:val="22"/>
          <w:szCs w:val="22"/>
        </w:rPr>
        <w:t>przedsięwzięciach realizowanych i zrealizowanych,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r w:rsidRPr="001D7EBD">
        <w:rPr>
          <w:b/>
          <w:bCs/>
          <w:sz w:val="22"/>
          <w:szCs w:val="22"/>
        </w:rPr>
        <w:t>:</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6655C6" w:rsidP="001D7EBD">
      <w:pPr>
        <w:pStyle w:val="Standard"/>
        <w:spacing w:line="276" w:lineRule="auto"/>
        <w:ind w:firstLine="709"/>
        <w:jc w:val="both"/>
        <w:rPr>
          <w:i/>
          <w:iCs/>
          <w:sz w:val="22"/>
          <w:szCs w:val="22"/>
        </w:rPr>
      </w:pPr>
    </w:p>
    <w:p w:rsidR="006655C6" w:rsidRPr="001D7EBD" w:rsidRDefault="006655C6" w:rsidP="001D7EBD">
      <w:pPr>
        <w:pStyle w:val="Standard"/>
        <w:spacing w:line="276" w:lineRule="auto"/>
        <w:ind w:firstLine="709"/>
        <w:jc w:val="both"/>
        <w:rPr>
          <w:i/>
          <w:iCs/>
          <w:sz w:val="22"/>
          <w:szCs w:val="22"/>
        </w:rPr>
      </w:pPr>
    </w:p>
    <w:p w:rsidR="006655C6" w:rsidRPr="001D7EBD" w:rsidRDefault="00EB0F2D" w:rsidP="00FE6062">
      <w:pPr>
        <w:pStyle w:val="Standard"/>
        <w:spacing w:line="276" w:lineRule="auto"/>
        <w:jc w:val="both"/>
        <w:rPr>
          <w:b/>
          <w:bCs/>
          <w:sz w:val="22"/>
          <w:szCs w:val="22"/>
        </w:rPr>
      </w:pPr>
      <w:r w:rsidRPr="001D7EBD">
        <w:rPr>
          <w:b/>
          <w:bCs/>
          <w:sz w:val="22"/>
          <w:szCs w:val="22"/>
        </w:rPr>
        <w:t>12.</w:t>
      </w:r>
      <w:r w:rsidR="00FE6062" w:rsidRPr="00FE6062">
        <w:t xml:space="preserve"> </w:t>
      </w:r>
      <w:r w:rsidR="00FE6062" w:rsidRPr="00FE6062">
        <w:rPr>
          <w:b/>
          <w:bCs/>
          <w:sz w:val="22"/>
          <w:szCs w:val="22"/>
        </w:rPr>
        <w:t>ryzyku wystąpienia poważnej awarii lub katastrofy naturalnej i budowlanej</w:t>
      </w:r>
      <w:r w:rsidRPr="001D7EBD">
        <w:rPr>
          <w:b/>
          <w:bCs/>
          <w:sz w:val="22"/>
          <w:szCs w:val="22"/>
        </w:rPr>
        <w:t>:</w:t>
      </w:r>
    </w:p>
    <w:p w:rsidR="006655C6" w:rsidRPr="001D7EBD" w:rsidRDefault="00EB0F2D" w:rsidP="001D7EBD">
      <w:pPr>
        <w:pStyle w:val="Standard"/>
        <w:spacing w:line="276" w:lineRule="auto"/>
        <w:rPr>
          <w:sz w:val="22"/>
          <w:szCs w:val="22"/>
        </w:rPr>
      </w:pPr>
      <w:r w:rsidRPr="001D7EBD">
        <w:rPr>
          <w:sz w:val="22"/>
          <w:szCs w:val="22"/>
        </w:rPr>
        <w:t>…</w:t>
      </w:r>
    </w:p>
    <w:p w:rsidR="006655C6" w:rsidRPr="001D7EBD" w:rsidRDefault="006655C6" w:rsidP="001D7EBD">
      <w:pPr>
        <w:pStyle w:val="Standard"/>
        <w:widowControl/>
        <w:suppressAutoHyphens w:val="0"/>
        <w:spacing w:line="276" w:lineRule="auto"/>
        <w:ind w:firstLine="709"/>
        <w:rPr>
          <w:rFonts w:eastAsia="Times New Roman"/>
          <w:b/>
          <w:bCs/>
          <w:sz w:val="22"/>
          <w:szCs w:val="22"/>
        </w:rPr>
      </w:pPr>
    </w:p>
    <w:p w:rsidR="006655C6" w:rsidRPr="001D7EBD" w:rsidRDefault="006655C6" w:rsidP="001D7EBD">
      <w:pPr>
        <w:pStyle w:val="Standard"/>
        <w:widowControl/>
        <w:suppressAutoHyphens w:val="0"/>
        <w:spacing w:line="276" w:lineRule="auto"/>
        <w:rPr>
          <w:rFonts w:eastAsia="Times New Roman"/>
          <w:b/>
          <w:bCs/>
          <w:sz w:val="22"/>
          <w:szCs w:val="22"/>
        </w:rPr>
      </w:pPr>
    </w:p>
    <w:p w:rsidR="006655C6" w:rsidRPr="001D7EBD" w:rsidRDefault="00EB0F2D" w:rsidP="00FE6062">
      <w:pPr>
        <w:pStyle w:val="Standard"/>
        <w:widowControl/>
        <w:suppressAutoHyphens w:val="0"/>
        <w:spacing w:line="276" w:lineRule="auto"/>
        <w:rPr>
          <w:rFonts w:eastAsia="Times New Roman"/>
          <w:b/>
          <w:bCs/>
          <w:sz w:val="22"/>
          <w:szCs w:val="22"/>
        </w:rPr>
      </w:pPr>
      <w:r w:rsidRPr="001D7EBD">
        <w:rPr>
          <w:rFonts w:eastAsia="Times New Roman"/>
          <w:b/>
          <w:bCs/>
          <w:sz w:val="22"/>
          <w:szCs w:val="22"/>
        </w:rPr>
        <w:t>13.</w:t>
      </w:r>
      <w:r w:rsidR="00FE6062" w:rsidRPr="00FE6062">
        <w:t xml:space="preserve"> </w:t>
      </w:r>
      <w:r w:rsidR="00FE6062" w:rsidRPr="00FE6062">
        <w:rPr>
          <w:rFonts w:eastAsia="Times New Roman"/>
          <w:b/>
          <w:bCs/>
          <w:sz w:val="22"/>
          <w:szCs w:val="22"/>
        </w:rPr>
        <w:t>przewidywanych ilościach i rodzajach wytwarzanych odpadów oraz ich wpływie na środowisko</w:t>
      </w:r>
      <w:r w:rsidRPr="001D7EBD">
        <w:rPr>
          <w:rFonts w:eastAsia="Times New Roman"/>
          <w:b/>
          <w:bCs/>
          <w:sz w:val="22"/>
          <w:szCs w:val="22"/>
        </w:rPr>
        <w:t>:</w:t>
      </w:r>
    </w:p>
    <w:p w:rsidR="006655C6" w:rsidRPr="001D7EBD" w:rsidRDefault="00EB0F2D" w:rsidP="001D7EBD">
      <w:pPr>
        <w:pStyle w:val="Standard"/>
        <w:widowControl/>
        <w:suppressAutoHyphens w:val="0"/>
        <w:spacing w:line="276" w:lineRule="auto"/>
        <w:rPr>
          <w:sz w:val="22"/>
          <w:szCs w:val="22"/>
        </w:rPr>
      </w:pPr>
      <w:r w:rsidRPr="001D7EBD">
        <w:rPr>
          <w:sz w:val="22"/>
          <w:szCs w:val="22"/>
        </w:rPr>
        <w:t>…..</w:t>
      </w:r>
    </w:p>
    <w:p w:rsidR="006655C6" w:rsidRDefault="006655C6" w:rsidP="001D7EBD">
      <w:pPr>
        <w:pStyle w:val="Standard"/>
        <w:widowControl/>
        <w:suppressAutoHyphens w:val="0"/>
        <w:spacing w:line="276" w:lineRule="auto"/>
        <w:ind w:firstLine="709"/>
        <w:rPr>
          <w:rFonts w:eastAsia="Times New Roman"/>
          <w:b/>
          <w:bCs/>
          <w:sz w:val="22"/>
          <w:szCs w:val="22"/>
        </w:rPr>
      </w:pPr>
    </w:p>
    <w:p w:rsidR="00FE6062" w:rsidRPr="001D7EBD" w:rsidRDefault="00FE6062" w:rsidP="001D7EBD">
      <w:pPr>
        <w:pStyle w:val="Standard"/>
        <w:widowControl/>
        <w:suppressAutoHyphens w:val="0"/>
        <w:spacing w:line="276" w:lineRule="auto"/>
        <w:ind w:firstLine="709"/>
        <w:rPr>
          <w:rFonts w:eastAsia="Times New Roman"/>
          <w:b/>
          <w:bCs/>
          <w:sz w:val="22"/>
          <w:szCs w:val="22"/>
        </w:rPr>
      </w:pPr>
    </w:p>
    <w:p w:rsidR="00FE6062" w:rsidRDefault="00EB0F2D" w:rsidP="00FE6062">
      <w:pPr>
        <w:pStyle w:val="Standard"/>
        <w:widowControl/>
        <w:suppressAutoHyphens w:val="0"/>
        <w:spacing w:line="276" w:lineRule="auto"/>
        <w:rPr>
          <w:rFonts w:eastAsia="Times New Roman"/>
          <w:b/>
          <w:bCs/>
          <w:sz w:val="22"/>
          <w:szCs w:val="22"/>
        </w:rPr>
      </w:pPr>
      <w:r w:rsidRPr="001D7EBD">
        <w:rPr>
          <w:rFonts w:eastAsia="Times New Roman"/>
          <w:b/>
          <w:bCs/>
          <w:sz w:val="22"/>
          <w:szCs w:val="22"/>
        </w:rPr>
        <w:t>14.</w:t>
      </w:r>
      <w:r w:rsidR="00FE6062">
        <w:rPr>
          <w:rFonts w:eastAsia="Times New Roman"/>
          <w:b/>
          <w:bCs/>
          <w:sz w:val="22"/>
          <w:szCs w:val="22"/>
        </w:rPr>
        <w:t xml:space="preserve"> </w:t>
      </w:r>
      <w:r w:rsidR="00FE6062" w:rsidRPr="00FE6062">
        <w:rPr>
          <w:rFonts w:eastAsia="Times New Roman"/>
          <w:b/>
          <w:bCs/>
          <w:sz w:val="22"/>
          <w:szCs w:val="22"/>
        </w:rPr>
        <w:t xml:space="preserve">pracach rozbiórkowych dotyczących przedsięwzięć mogących znacząco oddziaływać na środowisko </w:t>
      </w:r>
    </w:p>
    <w:p w:rsidR="006655C6" w:rsidRPr="001D7EBD" w:rsidRDefault="00FE6062" w:rsidP="001D7EBD">
      <w:pPr>
        <w:pStyle w:val="Standard"/>
        <w:widowControl/>
        <w:suppressAutoHyphens w:val="0"/>
        <w:spacing w:line="276" w:lineRule="auto"/>
        <w:rPr>
          <w:rFonts w:eastAsia="Times New Roman"/>
          <w:b/>
          <w:bCs/>
          <w:sz w:val="22"/>
          <w:szCs w:val="22"/>
        </w:rPr>
      </w:pPr>
      <w:r w:rsidRPr="00FE6062">
        <w:rPr>
          <w:rFonts w:eastAsia="Times New Roman"/>
          <w:b/>
          <w:bCs/>
          <w:sz w:val="22"/>
          <w:szCs w:val="22"/>
        </w:rPr>
        <w:t>– z uwzględnieniem dostępnych wyników innych ocen wpływu na środowisko, przeprowadzonych na podstawie odrębnych przepisów</w:t>
      </w:r>
      <w:r w:rsidR="00EB0F2D" w:rsidRPr="001D7EBD">
        <w:rPr>
          <w:rFonts w:eastAsia="Times New Roman"/>
          <w:b/>
          <w:bCs/>
          <w:sz w:val="22"/>
          <w:szCs w:val="22"/>
        </w:rPr>
        <w:t>.</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p w:rsidR="006655C6" w:rsidRPr="001D7EBD" w:rsidRDefault="00EB0F2D" w:rsidP="001D7EBD">
      <w:pPr>
        <w:pStyle w:val="Standard"/>
        <w:spacing w:line="276" w:lineRule="auto"/>
        <w:jc w:val="right"/>
        <w:rPr>
          <w:sz w:val="22"/>
          <w:szCs w:val="22"/>
        </w:rPr>
      </w:pPr>
      <w:r w:rsidRPr="001D7EBD">
        <w:rPr>
          <w:sz w:val="22"/>
          <w:szCs w:val="22"/>
        </w:rPr>
        <w:t>............................................................................................…...................................................................</w:t>
      </w:r>
    </w:p>
    <w:p w:rsidR="006655C6" w:rsidRPr="001D7EBD" w:rsidRDefault="00EB0F2D" w:rsidP="001D7EBD">
      <w:pPr>
        <w:pStyle w:val="Standard"/>
        <w:spacing w:line="276" w:lineRule="auto"/>
        <w:rPr>
          <w:sz w:val="22"/>
          <w:szCs w:val="22"/>
        </w:rPr>
      </w:pPr>
      <w:r w:rsidRPr="001D7EBD">
        <w:rPr>
          <w:sz w:val="22"/>
          <w:szCs w:val="22"/>
        </w:rPr>
        <w:t xml:space="preserve">   (Podpis </w:t>
      </w:r>
      <w:r w:rsidRPr="001D7EBD">
        <w:rPr>
          <w:bCs/>
          <w:sz w:val="22"/>
          <w:szCs w:val="22"/>
        </w:rPr>
        <w:t xml:space="preserve">autora a w przypadku gdy jej wykonawcą jest zespół autorów – kierujący tym zespołem, wraz z podaniem imienia i nazwiska oraz daty sporządzenia </w:t>
      </w:r>
      <w:r w:rsidRPr="001D7EBD">
        <w:rPr>
          <w:rStyle w:val="highlight"/>
          <w:bCs/>
          <w:sz w:val="22"/>
          <w:szCs w:val="22"/>
        </w:rPr>
        <w:t>kart</w:t>
      </w:r>
      <w:r w:rsidRPr="001D7EBD">
        <w:rPr>
          <w:bCs/>
          <w:sz w:val="22"/>
          <w:szCs w:val="22"/>
        </w:rPr>
        <w:t>y informacyjnej przedsięwzięcia.</w:t>
      </w:r>
      <w:r w:rsidRPr="001D7EBD">
        <w:rPr>
          <w:sz w:val="22"/>
          <w:szCs w:val="22"/>
        </w:rPr>
        <w:t>)</w:t>
      </w:r>
    </w:p>
    <w:p w:rsidR="006655C6" w:rsidRPr="001D7EBD" w:rsidRDefault="006655C6" w:rsidP="001D7EBD">
      <w:pPr>
        <w:pStyle w:val="Standard"/>
        <w:spacing w:line="276" w:lineRule="auto"/>
        <w:rPr>
          <w:sz w:val="22"/>
          <w:szCs w:val="22"/>
        </w:rPr>
      </w:pPr>
    </w:p>
    <w:p w:rsidR="006655C6" w:rsidRPr="001D7EBD" w:rsidRDefault="006655C6" w:rsidP="001D7EBD">
      <w:pPr>
        <w:pStyle w:val="Standard"/>
        <w:spacing w:line="276" w:lineRule="auto"/>
        <w:rPr>
          <w:sz w:val="22"/>
          <w:szCs w:val="22"/>
        </w:rPr>
      </w:pPr>
    </w:p>
    <w:sectPr w:rsidR="006655C6" w:rsidRPr="001D7EBD">
      <w:headerReference w:type="default" r:id="rId9"/>
      <w:footerReference w:type="default" r:id="rId10"/>
      <w:pgSz w:w="11906" w:h="16838"/>
      <w:pgMar w:top="1135" w:right="1417" w:bottom="1417" w:left="1417" w:header="708" w:footer="4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BB" w:rsidRDefault="002445BB">
      <w:r>
        <w:separator/>
      </w:r>
    </w:p>
  </w:endnote>
  <w:endnote w:type="continuationSeparator" w:id="0">
    <w:p w:rsidR="002445BB" w:rsidRDefault="0024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927733"/>
      <w:docPartObj>
        <w:docPartGallery w:val="Page Numbers (Bottom of Page)"/>
        <w:docPartUnique/>
      </w:docPartObj>
    </w:sdtPr>
    <w:sdtEndPr/>
    <w:sdtContent>
      <w:p w:rsidR="002748BF" w:rsidRDefault="002748BF">
        <w:pPr>
          <w:pStyle w:val="Stopka"/>
          <w:jc w:val="center"/>
        </w:pPr>
        <w:r>
          <w:fldChar w:fldCharType="begin"/>
        </w:r>
        <w:r>
          <w:instrText>PAGE   \* MERGEFORMAT</w:instrText>
        </w:r>
        <w:r>
          <w:fldChar w:fldCharType="separate"/>
        </w:r>
        <w:r w:rsidR="00CA3DAA">
          <w:rPr>
            <w:noProof/>
          </w:rPr>
          <w:t>7</w:t>
        </w:r>
        <w:r>
          <w:fldChar w:fldCharType="end"/>
        </w:r>
      </w:p>
    </w:sdtContent>
  </w:sdt>
  <w:p w:rsidR="00D31396" w:rsidRDefault="002445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BB" w:rsidRDefault="002445BB">
      <w:r>
        <w:rPr>
          <w:color w:val="000000"/>
        </w:rPr>
        <w:separator/>
      </w:r>
    </w:p>
  </w:footnote>
  <w:footnote w:type="continuationSeparator" w:id="0">
    <w:p w:rsidR="002445BB" w:rsidRDefault="00244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BF" w:rsidRDefault="002748BF">
    <w:pPr>
      <w:pStyle w:val="Nagwek"/>
      <w:jc w:val="center"/>
    </w:pPr>
  </w:p>
  <w:p w:rsidR="002748BF" w:rsidRDefault="002748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03AC"/>
    <w:multiLevelType w:val="multilevel"/>
    <w:tmpl w:val="013494D8"/>
    <w:styleLink w:val="WWNum6"/>
    <w:lvl w:ilvl="0">
      <w:numFmt w:val="bullet"/>
      <w:lvlText w:val="o"/>
      <w:lvlJc w:val="left"/>
      <w:pPr>
        <w:ind w:left="720" w:hanging="360"/>
      </w:pPr>
      <w:rPr>
        <w:rFonts w:ascii="Courier New" w:hAnsi="Courier New" w:cs="Courier New"/>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C0E1A5A"/>
    <w:multiLevelType w:val="multilevel"/>
    <w:tmpl w:val="4E1E3670"/>
    <w:styleLink w:val="WWNum18"/>
    <w:lvl w:ilvl="0">
      <w:start w:val="1"/>
      <w:numFmt w:val="decimal"/>
      <w:lvlText w:val="%1."/>
      <w:lvlJc w:val="left"/>
      <w:pPr>
        <w:ind w:left="720" w:hanging="360"/>
      </w:pPr>
      <w:rPr>
        <w:rFonts w:cs="Times New Roman"/>
        <w:b/>
        <w:i w:val="0"/>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32A54E3"/>
    <w:multiLevelType w:val="multilevel"/>
    <w:tmpl w:val="92BA6132"/>
    <w:styleLink w:val="WWNum5"/>
    <w:lvl w:ilvl="0">
      <w:numFmt w:val="bullet"/>
      <w:lvlText w:val=""/>
      <w:lvlJc w:val="left"/>
      <w:pPr>
        <w:ind w:left="720" w:hanging="360"/>
      </w:pPr>
      <w:rPr>
        <w:rFonts w:ascii="Symbol" w:hAnsi="Symbol"/>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5F62B98"/>
    <w:multiLevelType w:val="multilevel"/>
    <w:tmpl w:val="67C0B9F2"/>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FB7E78"/>
    <w:multiLevelType w:val="multilevel"/>
    <w:tmpl w:val="285E0020"/>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3DD84331"/>
    <w:multiLevelType w:val="multilevel"/>
    <w:tmpl w:val="F82C6046"/>
    <w:styleLink w:val="WWNum16"/>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ascii="Symbol" w:hAnsi="Symbol" w:cs="OpenSymbol"/>
        <w:sz w:val="20"/>
      </w:rPr>
    </w:lvl>
    <w:lvl w:ilvl="2">
      <w:numFmt w:val="bullet"/>
      <w:lvlText w:val="o"/>
      <w:lvlJc w:val="left"/>
      <w:pPr>
        <w:ind w:left="1440" w:hanging="360"/>
      </w:pPr>
      <w:rPr>
        <w:rFonts w:ascii="Courier New" w:hAnsi="Courier New" w:cs="Courier New"/>
        <w:sz w:val="20"/>
      </w:rPr>
    </w:lvl>
    <w:lvl w:ilvl="3">
      <w:numFmt w:val="bullet"/>
      <w:lvlText w:val=""/>
      <w:lvlJc w:val="left"/>
      <w:pPr>
        <w:ind w:left="1800" w:hanging="360"/>
      </w:pPr>
      <w:rPr>
        <w:rFonts w:ascii="Symbol" w:hAnsi="Symbol" w:cs="OpenSymbol"/>
        <w:sz w:val="20"/>
      </w:rPr>
    </w:lvl>
    <w:lvl w:ilvl="4">
      <w:numFmt w:val="bullet"/>
      <w:lvlText w:val=""/>
      <w:lvlJc w:val="left"/>
      <w:pPr>
        <w:ind w:left="2160" w:hanging="360"/>
      </w:pPr>
      <w:rPr>
        <w:rFonts w:ascii="Symbol" w:hAnsi="Symbol" w:cs="OpenSymbol"/>
        <w:sz w:val="20"/>
      </w:rPr>
    </w:lvl>
    <w:lvl w:ilvl="5">
      <w:numFmt w:val="bullet"/>
      <w:lvlText w:val=""/>
      <w:lvlJc w:val="left"/>
      <w:pPr>
        <w:ind w:left="2520" w:hanging="360"/>
      </w:pPr>
      <w:rPr>
        <w:rFonts w:ascii="Symbol" w:hAnsi="Symbol" w:cs="OpenSymbol"/>
        <w:sz w:val="20"/>
      </w:rPr>
    </w:lvl>
    <w:lvl w:ilvl="6">
      <w:numFmt w:val="bullet"/>
      <w:lvlText w:val=""/>
      <w:lvlJc w:val="left"/>
      <w:pPr>
        <w:ind w:left="2880" w:hanging="360"/>
      </w:pPr>
      <w:rPr>
        <w:rFonts w:ascii="Symbol" w:hAnsi="Symbol" w:cs="OpenSymbol"/>
        <w:sz w:val="20"/>
      </w:rPr>
    </w:lvl>
    <w:lvl w:ilvl="7">
      <w:numFmt w:val="bullet"/>
      <w:lvlText w:val=""/>
      <w:lvlJc w:val="left"/>
      <w:pPr>
        <w:ind w:left="3240" w:hanging="360"/>
      </w:pPr>
      <w:rPr>
        <w:rFonts w:ascii="Symbol" w:hAnsi="Symbol" w:cs="OpenSymbol"/>
        <w:sz w:val="20"/>
      </w:rPr>
    </w:lvl>
    <w:lvl w:ilvl="8">
      <w:numFmt w:val="bullet"/>
      <w:lvlText w:val=""/>
      <w:lvlJc w:val="left"/>
      <w:pPr>
        <w:ind w:left="3600" w:hanging="360"/>
      </w:pPr>
      <w:rPr>
        <w:rFonts w:ascii="Symbol" w:hAnsi="Symbol" w:cs="OpenSymbol"/>
        <w:sz w:val="20"/>
      </w:rPr>
    </w:lvl>
  </w:abstractNum>
  <w:abstractNum w:abstractNumId="6" w15:restartNumberingAfterBreak="0">
    <w:nsid w:val="46B130D8"/>
    <w:multiLevelType w:val="multilevel"/>
    <w:tmpl w:val="3BC2E38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96624E5"/>
    <w:multiLevelType w:val="multilevel"/>
    <w:tmpl w:val="188644F6"/>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4A376A06"/>
    <w:multiLevelType w:val="multilevel"/>
    <w:tmpl w:val="60A65EC4"/>
    <w:styleLink w:val="WWNum2"/>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9" w15:restartNumberingAfterBreak="0">
    <w:nsid w:val="5A4255B5"/>
    <w:multiLevelType w:val="multilevel"/>
    <w:tmpl w:val="AC18A2C4"/>
    <w:styleLink w:val="WWNum7"/>
    <w:lvl w:ilvl="0">
      <w:numFmt w:val="bullet"/>
      <w:lvlText w:val=""/>
      <w:lvlJc w:val="left"/>
      <w:pPr>
        <w:ind w:left="720" w:hanging="360"/>
      </w:pPr>
      <w:rPr>
        <w:rFonts w:ascii="Wingdings" w:hAnsi="Wingdings"/>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5AE9711F"/>
    <w:multiLevelType w:val="multilevel"/>
    <w:tmpl w:val="2648EA2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C395153"/>
    <w:multiLevelType w:val="multilevel"/>
    <w:tmpl w:val="5C10505A"/>
    <w:styleLink w:val="WWNum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15:restartNumberingAfterBreak="0">
    <w:nsid w:val="64350AC2"/>
    <w:multiLevelType w:val="multilevel"/>
    <w:tmpl w:val="ADAAFF26"/>
    <w:styleLink w:val="WWNum17"/>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67296B8D"/>
    <w:multiLevelType w:val="multilevel"/>
    <w:tmpl w:val="8FA4EC66"/>
    <w:styleLink w:val="WWNum1"/>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70D72F6D"/>
    <w:multiLevelType w:val="multilevel"/>
    <w:tmpl w:val="26887546"/>
    <w:styleLink w:val="WWNum3"/>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ascii="Symbol" w:hAnsi="Symbol" w:cs="OpenSymbol"/>
        <w:sz w:val="20"/>
      </w:rPr>
    </w:lvl>
    <w:lvl w:ilvl="2">
      <w:numFmt w:val="bullet"/>
      <w:lvlText w:val=""/>
      <w:lvlJc w:val="left"/>
      <w:pPr>
        <w:ind w:left="1440" w:hanging="360"/>
      </w:pPr>
      <w:rPr>
        <w:rFonts w:ascii="Symbol" w:hAnsi="Symbol" w:cs="OpenSymbol"/>
        <w:sz w:val="20"/>
      </w:rPr>
    </w:lvl>
    <w:lvl w:ilvl="3">
      <w:numFmt w:val="bullet"/>
      <w:lvlText w:val=""/>
      <w:lvlJc w:val="left"/>
      <w:pPr>
        <w:ind w:left="1800" w:hanging="360"/>
      </w:pPr>
      <w:rPr>
        <w:rFonts w:ascii="Symbol" w:hAnsi="Symbol" w:cs="OpenSymbol"/>
        <w:sz w:val="20"/>
      </w:rPr>
    </w:lvl>
    <w:lvl w:ilvl="4">
      <w:numFmt w:val="bullet"/>
      <w:lvlText w:val=""/>
      <w:lvlJc w:val="left"/>
      <w:pPr>
        <w:ind w:left="2160" w:hanging="360"/>
      </w:pPr>
      <w:rPr>
        <w:rFonts w:ascii="Symbol" w:hAnsi="Symbol" w:cs="OpenSymbol"/>
        <w:sz w:val="20"/>
      </w:rPr>
    </w:lvl>
    <w:lvl w:ilvl="5">
      <w:numFmt w:val="bullet"/>
      <w:lvlText w:val=""/>
      <w:lvlJc w:val="left"/>
      <w:pPr>
        <w:ind w:left="2520" w:hanging="360"/>
      </w:pPr>
      <w:rPr>
        <w:rFonts w:ascii="Symbol" w:hAnsi="Symbol" w:cs="OpenSymbol"/>
        <w:sz w:val="20"/>
      </w:rPr>
    </w:lvl>
    <w:lvl w:ilvl="6">
      <w:numFmt w:val="bullet"/>
      <w:lvlText w:val=""/>
      <w:lvlJc w:val="left"/>
      <w:pPr>
        <w:ind w:left="2880" w:hanging="360"/>
      </w:pPr>
      <w:rPr>
        <w:rFonts w:ascii="Symbol" w:hAnsi="Symbol" w:cs="OpenSymbol"/>
        <w:sz w:val="20"/>
      </w:rPr>
    </w:lvl>
    <w:lvl w:ilvl="7">
      <w:numFmt w:val="bullet"/>
      <w:lvlText w:val=""/>
      <w:lvlJc w:val="left"/>
      <w:pPr>
        <w:ind w:left="3240" w:hanging="360"/>
      </w:pPr>
      <w:rPr>
        <w:rFonts w:ascii="Symbol" w:hAnsi="Symbol" w:cs="OpenSymbol"/>
        <w:sz w:val="20"/>
      </w:rPr>
    </w:lvl>
    <w:lvl w:ilvl="8">
      <w:numFmt w:val="bullet"/>
      <w:lvlText w:val=""/>
      <w:lvlJc w:val="left"/>
      <w:pPr>
        <w:ind w:left="3600" w:hanging="360"/>
      </w:pPr>
      <w:rPr>
        <w:rFonts w:ascii="Symbol" w:hAnsi="Symbol" w:cs="OpenSymbol"/>
        <w:sz w:val="20"/>
      </w:rPr>
    </w:lvl>
  </w:abstractNum>
  <w:abstractNum w:abstractNumId="15" w15:restartNumberingAfterBreak="0">
    <w:nsid w:val="74023EA0"/>
    <w:multiLevelType w:val="multilevel"/>
    <w:tmpl w:val="A3B0065C"/>
    <w:styleLink w:val="WWNum15"/>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ascii="Symbol" w:hAnsi="Symbol" w:cs="OpenSymbol"/>
        <w:sz w:val="20"/>
      </w:rPr>
    </w:lvl>
    <w:lvl w:ilvl="2">
      <w:numFmt w:val="bullet"/>
      <w:lvlText w:val=""/>
      <w:lvlJc w:val="left"/>
      <w:pPr>
        <w:ind w:left="1440" w:hanging="360"/>
      </w:pPr>
      <w:rPr>
        <w:rFonts w:ascii="Symbol" w:hAnsi="Symbol" w:cs="OpenSymbol"/>
        <w:sz w:val="20"/>
      </w:rPr>
    </w:lvl>
    <w:lvl w:ilvl="3">
      <w:numFmt w:val="bullet"/>
      <w:lvlText w:val=""/>
      <w:lvlJc w:val="left"/>
      <w:pPr>
        <w:ind w:left="1800" w:hanging="360"/>
      </w:pPr>
      <w:rPr>
        <w:rFonts w:ascii="Symbol" w:hAnsi="Symbol" w:cs="OpenSymbol"/>
        <w:sz w:val="20"/>
      </w:rPr>
    </w:lvl>
    <w:lvl w:ilvl="4">
      <w:numFmt w:val="bullet"/>
      <w:lvlText w:val=""/>
      <w:lvlJc w:val="left"/>
      <w:pPr>
        <w:ind w:left="2160" w:hanging="360"/>
      </w:pPr>
      <w:rPr>
        <w:rFonts w:ascii="Symbol" w:hAnsi="Symbol" w:cs="OpenSymbol"/>
        <w:sz w:val="20"/>
      </w:rPr>
    </w:lvl>
    <w:lvl w:ilvl="5">
      <w:numFmt w:val="bullet"/>
      <w:lvlText w:val=""/>
      <w:lvlJc w:val="left"/>
      <w:pPr>
        <w:ind w:left="2520" w:hanging="360"/>
      </w:pPr>
      <w:rPr>
        <w:rFonts w:ascii="Symbol" w:hAnsi="Symbol" w:cs="OpenSymbol"/>
        <w:sz w:val="20"/>
      </w:rPr>
    </w:lvl>
    <w:lvl w:ilvl="6">
      <w:numFmt w:val="bullet"/>
      <w:lvlText w:val=""/>
      <w:lvlJc w:val="left"/>
      <w:pPr>
        <w:ind w:left="2880" w:hanging="360"/>
      </w:pPr>
      <w:rPr>
        <w:rFonts w:ascii="Symbol" w:hAnsi="Symbol" w:cs="OpenSymbol"/>
        <w:sz w:val="20"/>
      </w:rPr>
    </w:lvl>
    <w:lvl w:ilvl="7">
      <w:numFmt w:val="bullet"/>
      <w:lvlText w:val=""/>
      <w:lvlJc w:val="left"/>
      <w:pPr>
        <w:ind w:left="3240" w:hanging="360"/>
      </w:pPr>
      <w:rPr>
        <w:rFonts w:ascii="Symbol" w:hAnsi="Symbol" w:cs="OpenSymbol"/>
        <w:sz w:val="20"/>
      </w:rPr>
    </w:lvl>
    <w:lvl w:ilvl="8">
      <w:numFmt w:val="bullet"/>
      <w:lvlText w:val=""/>
      <w:lvlJc w:val="left"/>
      <w:pPr>
        <w:ind w:left="3600" w:hanging="360"/>
      </w:pPr>
      <w:rPr>
        <w:rFonts w:ascii="Symbol" w:hAnsi="Symbol" w:cs="OpenSymbol"/>
        <w:sz w:val="20"/>
      </w:rPr>
    </w:lvl>
  </w:abstractNum>
  <w:abstractNum w:abstractNumId="16" w15:restartNumberingAfterBreak="0">
    <w:nsid w:val="76E1661C"/>
    <w:multiLevelType w:val="multilevel"/>
    <w:tmpl w:val="3C5A9CB8"/>
    <w:styleLink w:val="WWNum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 w15:restartNumberingAfterBreak="0">
    <w:nsid w:val="7ED91ED1"/>
    <w:multiLevelType w:val="multilevel"/>
    <w:tmpl w:val="CE0A0E7C"/>
    <w:styleLink w:val="WWNum14"/>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num w:numId="1">
    <w:abstractNumId w:val="13"/>
  </w:num>
  <w:num w:numId="2">
    <w:abstractNumId w:val="8"/>
  </w:num>
  <w:num w:numId="3">
    <w:abstractNumId w:val="14"/>
  </w:num>
  <w:num w:numId="4">
    <w:abstractNumId w:val="7"/>
  </w:num>
  <w:num w:numId="5">
    <w:abstractNumId w:val="2"/>
  </w:num>
  <w:num w:numId="6">
    <w:abstractNumId w:val="0"/>
  </w:num>
  <w:num w:numId="7">
    <w:abstractNumId w:val="9"/>
  </w:num>
  <w:num w:numId="8">
    <w:abstractNumId w:val="10"/>
  </w:num>
  <w:num w:numId="9">
    <w:abstractNumId w:val="6"/>
  </w:num>
  <w:num w:numId="10">
    <w:abstractNumId w:val="4"/>
  </w:num>
  <w:num w:numId="11">
    <w:abstractNumId w:val="3"/>
  </w:num>
  <w:num w:numId="12">
    <w:abstractNumId w:val="16"/>
  </w:num>
  <w:num w:numId="13">
    <w:abstractNumId w:val="11"/>
  </w:num>
  <w:num w:numId="14">
    <w:abstractNumId w:val="17"/>
  </w:num>
  <w:num w:numId="15">
    <w:abstractNumId w:val="15"/>
  </w:num>
  <w:num w:numId="16">
    <w:abstractNumId w:val="5"/>
  </w:num>
  <w:num w:numId="17">
    <w:abstractNumId w:val="12"/>
  </w:num>
  <w:num w:numId="18">
    <w:abstractNumId w:val="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C6"/>
    <w:rsid w:val="00183EDF"/>
    <w:rsid w:val="001857BD"/>
    <w:rsid w:val="00187CE1"/>
    <w:rsid w:val="001D7EBD"/>
    <w:rsid w:val="002445BB"/>
    <w:rsid w:val="002748BF"/>
    <w:rsid w:val="00283647"/>
    <w:rsid w:val="002F0282"/>
    <w:rsid w:val="003725DF"/>
    <w:rsid w:val="004976A0"/>
    <w:rsid w:val="0061449B"/>
    <w:rsid w:val="006655C6"/>
    <w:rsid w:val="007422B1"/>
    <w:rsid w:val="007B4973"/>
    <w:rsid w:val="007F1ADB"/>
    <w:rsid w:val="00980B3D"/>
    <w:rsid w:val="00A644EB"/>
    <w:rsid w:val="00A87C50"/>
    <w:rsid w:val="00CA3DAA"/>
    <w:rsid w:val="00DA16C7"/>
    <w:rsid w:val="00DD2708"/>
    <w:rsid w:val="00DF2679"/>
    <w:rsid w:val="00EB0F2D"/>
    <w:rsid w:val="00EF5DD7"/>
    <w:rsid w:val="00FB60A4"/>
    <w:rsid w:val="00FE6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B3AD8-28D5-495A-ADA8-931FFC4E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eastAsia="Arial Unicode MS"/>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Nagwek1">
    <w:name w:val="Nagłówek1"/>
    <w:basedOn w:val="Standard"/>
    <w:pPr>
      <w:keepNext/>
      <w:spacing w:before="240" w:after="120"/>
    </w:pPr>
    <w:rPr>
      <w:rFonts w:ascii="Arial" w:eastAsia="MS Mincho"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Tekstpodstawowy21">
    <w:name w:val="Tekst podstawowy 21"/>
    <w:basedOn w:val="Standard"/>
    <w:rPr>
      <w:b/>
      <w:bCs/>
    </w:rPr>
  </w:style>
  <w:style w:type="paragraph" w:customStyle="1" w:styleId="Tekstpodstawowy31">
    <w:name w:val="Tekst podstawowy 31"/>
    <w:basedOn w:val="Standard"/>
    <w:rPr>
      <w:i/>
      <w:iCs/>
    </w:rPr>
  </w:style>
  <w:style w:type="paragraph" w:styleId="Akapitzlist">
    <w:name w:val="List Paragraph"/>
    <w:basedOn w:val="Standard"/>
    <w:pPr>
      <w:ind w:left="708"/>
    </w:pPr>
  </w:style>
  <w:style w:type="paragraph" w:customStyle="1" w:styleId="Default">
    <w:name w:val="Default"/>
    <w:pPr>
      <w:widowControl/>
    </w:pPr>
    <w:rPr>
      <w:color w:val="000000"/>
      <w:sz w:val="24"/>
      <w:szCs w:val="24"/>
    </w:r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styleId="Tekstdymka">
    <w:name w:val="Balloon Text"/>
    <w:basedOn w:val="Standard"/>
    <w:rPr>
      <w:rFonts w:ascii="Segoe UI" w:hAnsi="Segoe UI" w:cs="Segoe UI"/>
      <w:sz w:val="18"/>
      <w:szCs w:val="18"/>
    </w:rPr>
  </w:style>
  <w:style w:type="paragraph" w:customStyle="1" w:styleId="p1">
    <w:name w:val="p1"/>
    <w:basedOn w:val="Standard"/>
    <w:pPr>
      <w:widowControl/>
      <w:suppressAutoHyphens w:val="0"/>
      <w:spacing w:before="100" w:after="100"/>
    </w:pPr>
    <w:rPr>
      <w:rFonts w:eastAsia="Times New Roman"/>
    </w:rPr>
  </w:style>
  <w:style w:type="character" w:customStyle="1" w:styleId="WW8Num1z0">
    <w:name w:val="WW8Num1z0"/>
    <w:rPr>
      <w:color w:val="000000"/>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h11">
    <w:name w:val="h11"/>
    <w:rPr>
      <w:rFonts w:ascii="Verdana" w:hAnsi="Verdana"/>
      <w:b/>
      <w:bCs/>
      <w:i w:val="0"/>
      <w:iCs w:val="0"/>
      <w:sz w:val="23"/>
      <w:szCs w:val="23"/>
    </w:rPr>
  </w:style>
  <w:style w:type="character" w:customStyle="1" w:styleId="NagwekZnak">
    <w:name w:val="Nagłówek Znak"/>
    <w:uiPriority w:val="99"/>
    <w:rPr>
      <w:rFonts w:eastAsia="Arial Unicode MS"/>
      <w:kern w:val="3"/>
      <w:sz w:val="24"/>
      <w:szCs w:val="24"/>
    </w:rPr>
  </w:style>
  <w:style w:type="character" w:customStyle="1" w:styleId="StopkaZnak">
    <w:name w:val="Stopka Znak"/>
    <w:uiPriority w:val="99"/>
    <w:rPr>
      <w:rFonts w:eastAsia="Arial Unicode MS"/>
      <w:kern w:val="3"/>
      <w:sz w:val="24"/>
      <w:szCs w:val="24"/>
    </w:rPr>
  </w:style>
  <w:style w:type="character" w:customStyle="1" w:styleId="TekstdymkaZnak">
    <w:name w:val="Tekst dymka Znak"/>
    <w:basedOn w:val="Domylnaczcionkaakapitu"/>
    <w:rPr>
      <w:rFonts w:ascii="Segoe UI" w:eastAsia="Arial Unicode MS" w:hAnsi="Segoe UI" w:cs="Segoe UI"/>
      <w:kern w:val="3"/>
      <w:sz w:val="18"/>
      <w:szCs w:val="18"/>
    </w:rPr>
  </w:style>
  <w:style w:type="character" w:customStyle="1" w:styleId="Internetlink">
    <w:name w:val="Internet link"/>
    <w:basedOn w:val="Domylnaczcionkaakapitu"/>
    <w:rPr>
      <w:color w:val="0000FF"/>
      <w:u w:val="single"/>
    </w:rPr>
  </w:style>
  <w:style w:type="character" w:customStyle="1" w:styleId="highlight">
    <w:name w:val="highlight"/>
    <w:basedOn w:val="Domylnaczcionkaakapitu"/>
  </w:style>
  <w:style w:type="character" w:customStyle="1" w:styleId="ListLabel1">
    <w:name w:val="ListLabel 1"/>
    <w:rPr>
      <w:color w:val="000000"/>
      <w:sz w:val="20"/>
      <w:szCs w:val="20"/>
    </w:rPr>
  </w:style>
  <w:style w:type="character" w:customStyle="1" w:styleId="ListLabel2">
    <w:name w:val="ListLabel 2"/>
    <w:rPr>
      <w:sz w:val="20"/>
      <w:szCs w:val="20"/>
    </w:rPr>
  </w:style>
  <w:style w:type="character" w:customStyle="1" w:styleId="ListLabel3">
    <w:name w:val="ListLabel 3"/>
    <w:rPr>
      <w:rFonts w:cs="OpenSymbol"/>
      <w:sz w:val="20"/>
    </w:rPr>
  </w:style>
  <w:style w:type="character" w:customStyle="1" w:styleId="ListLabel4">
    <w:name w:val="ListLabel 4"/>
    <w:rPr>
      <w:rFonts w:cs="Courier New"/>
      <w:color w:val="000000"/>
      <w:sz w:val="20"/>
      <w:szCs w:val="20"/>
    </w:rPr>
  </w:style>
  <w:style w:type="character" w:customStyle="1" w:styleId="ListLabel5">
    <w:name w:val="ListLabel 5"/>
    <w:rPr>
      <w:rFonts w:cs="Courier New"/>
    </w:rPr>
  </w:style>
  <w:style w:type="character" w:customStyle="1" w:styleId="ListLabel6">
    <w:name w:val="ListLabel 6"/>
    <w:rPr>
      <w:rFonts w:cs="Courier New"/>
      <w:sz w:val="20"/>
    </w:rPr>
  </w:style>
  <w:style w:type="character" w:customStyle="1" w:styleId="ListLabel7">
    <w:name w:val="ListLabel 7"/>
    <w:rPr>
      <w:rFonts w:cs="Times New Roman"/>
      <w:b/>
      <w:i w:val="0"/>
    </w:rPr>
  </w:style>
  <w:style w:type="character" w:customStyle="1" w:styleId="ListLabel8">
    <w:name w:val="ListLabel 8"/>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japremium.inforlex.pl/dok/tresc,DZU.2012.182.0001059,USTAWA-z-dnia-10-kwietnia-1997-r-Prawo-energetyczn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C16B-07E1-4BA1-A5E0-9B555026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2621</Words>
  <Characters>15729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9</cp:revision>
  <cp:lastPrinted>2017-06-29T06:28:00Z</cp:lastPrinted>
  <dcterms:created xsi:type="dcterms:W3CDTF">2017-01-23T09:05:00Z</dcterms:created>
  <dcterms:modified xsi:type="dcterms:W3CDTF">2018-01-22T09:30:00Z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