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8C" w:rsidRDefault="0026008C" w:rsidP="0026008C">
      <w:pPr>
        <w:pStyle w:val="Bezodstpw"/>
        <w:spacing w:line="360" w:lineRule="auto"/>
        <w:jc w:val="center"/>
      </w:pPr>
      <w:r>
        <w:rPr>
          <w:rFonts w:cs="Times New Roman"/>
          <w:b/>
          <w:sz w:val="24"/>
          <w:szCs w:val="24"/>
        </w:rPr>
        <w:t>Wójt Gminy Brochów ogłasza konkurs na stanowisko Dyrektora Gminnej Biblioteki Publicznej w Brochowie</w:t>
      </w:r>
    </w:p>
    <w:p w:rsidR="0026008C" w:rsidRDefault="0026008C" w:rsidP="0026008C">
      <w:pPr>
        <w:pStyle w:val="Bezodstpw"/>
        <w:spacing w:line="360" w:lineRule="auto"/>
        <w:jc w:val="both"/>
        <w:rPr>
          <w:rFonts w:cs="Times New Roman"/>
          <w:b/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rFonts w:cs="Times New Roman"/>
          <w:b/>
          <w:sz w:val="24"/>
          <w:szCs w:val="24"/>
        </w:rPr>
        <w:t xml:space="preserve">Nazwa i adres instytucji kultury: </w:t>
      </w:r>
      <w:r>
        <w:rPr>
          <w:rFonts w:cs="Times New Roman"/>
          <w:sz w:val="24"/>
          <w:szCs w:val="24"/>
        </w:rPr>
        <w:t>Gminna Biblioteka Publiczna w Brochowie, 05-088 Brochów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rFonts w:cs="Times New Roman"/>
          <w:b/>
          <w:sz w:val="24"/>
          <w:szCs w:val="24"/>
        </w:rPr>
        <w:t xml:space="preserve">Wymiar czasu pracy : </w:t>
      </w:r>
      <w:r>
        <w:rPr>
          <w:rFonts w:cs="Times New Roman"/>
          <w:sz w:val="24"/>
          <w:szCs w:val="24"/>
        </w:rPr>
        <w:t>pełen etat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rFonts w:cs="Times New Roman"/>
          <w:b/>
          <w:sz w:val="24"/>
          <w:szCs w:val="24"/>
        </w:rPr>
        <w:t xml:space="preserve">Forma zatrudnienia : </w:t>
      </w:r>
      <w:r>
        <w:rPr>
          <w:rFonts w:cs="Times New Roman"/>
          <w:sz w:val="24"/>
          <w:szCs w:val="24"/>
        </w:rPr>
        <w:t xml:space="preserve">powołanie na czas </w:t>
      </w:r>
      <w:r>
        <w:rPr>
          <w:rFonts w:cs="Times New Roman"/>
          <w:color w:val="000000"/>
          <w:sz w:val="24"/>
          <w:szCs w:val="24"/>
        </w:rPr>
        <w:t>określony na 3 lata</w:t>
      </w:r>
    </w:p>
    <w:p w:rsidR="0026008C" w:rsidRDefault="0026008C" w:rsidP="0026008C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rFonts w:cs="Times New Roman"/>
          <w:sz w:val="24"/>
          <w:szCs w:val="24"/>
        </w:rPr>
        <w:t>Do konkursu może przystąpić osoba, która spełnia następujące wymagania:</w:t>
      </w:r>
    </w:p>
    <w:p w:rsidR="0026008C" w:rsidRDefault="0026008C" w:rsidP="0026008C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b/>
          <w:sz w:val="24"/>
          <w:szCs w:val="24"/>
        </w:rPr>
        <w:t>I. Wymagania niezbędne: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1. obywatelstwo polskie;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2. wykształcenie wyższe magisterskie; preferowane z zakresu bibliotekoznawstwa, kulturoznawstwa, informacji naukowej, zarządzania instytucjami kultury, zarządzania zasobami ludzkimi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3. co najmniej pięcioletni staż pracy, w tym co najmniej trzyletni staż pracy w instytucjach kultury,  placówkach, o których mowa w ustawie z dnia 7 września 1991r. o systemie oświaty (t.j.  Dz. U. 2016, poz. 1943 ze zm.), urzędach administracji rządowej, urzędach administracji samorządowej lub jednostkach wykonujących zadania z zakresu upowszechniania kultury;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4. stan zdrowia pozwalający na zatrudnienie na stanowisku kierowniczym;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5. pełna zdolność do czynności prawnych i korzystanie z pełni praw publicznych;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6. brak skazania prawomocnym wyrokiem za przestępstwo popełnione umyślnie lub umyślne przestępstwo skarbowe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  <w:r>
        <w:rPr>
          <w:sz w:val="24"/>
          <w:szCs w:val="24"/>
        </w:rPr>
        <w:t>7. niekaralność zakazem pełnienia funkcji związanych z dysponowaniem środkami publicznymi, o których mowa w art. 31 ust. 1 pkt. 4 ustawy z dnia 17 grudnia 2004r. o odpowiedzialności za naruszenie dyscypliny finansów publicznych ( t.j. Dz.U. z 2013r., poz. 168 ze zm.)</w:t>
      </w: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ind w:left="113"/>
        <w:jc w:val="both"/>
        <w:rPr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ind w:left="57"/>
        <w:jc w:val="both"/>
      </w:pPr>
      <w:r>
        <w:rPr>
          <w:b/>
          <w:sz w:val="24"/>
          <w:szCs w:val="24"/>
        </w:rPr>
        <w:t>II. Wymagania dodatkowe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znajomość zasad organizacji i funkcjonowania instytucji kultury oraz obowiązujących zasad     ekonomiczno-księgowych;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dysponowanie wiedzą  z zakresu pozyskiwania zewnętrznych środków finansowych,  w tym z funduszy Unii Europejskiej;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znajomość aktów prawnych dotyczących organizowania i funkcjonowania instytucji kultury;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 znajomość procedur dotyczących pozyskiwania i udostępniania GBP;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predyspozycje do organizowania oraz prowadzenia przedsięwzięć związanych z popularyzowaniem efektów badań;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zaawansowana umiejętność posługiwania się technologią informatyczną;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umiejętności organizacyjne, w tym umiejętności i doświadczenie w zarządzaniu zasobami ludzkimi;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samodzielność w podejmowaniu decyzji, kreatywność w prowadzeniu działań promocyjnych, odpowiedzialność, dyspozycyjność, wysoka kultura osobista.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b/>
          <w:sz w:val="24"/>
          <w:szCs w:val="24"/>
        </w:rPr>
        <w:t>III. Zakres wykonywanych zadań na stanowisku: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sz w:val="24"/>
          <w:szCs w:val="24"/>
        </w:rPr>
        <w:t xml:space="preserve">Określa Statut Gminnej Biblioteki Publicznej w Brochowie dostępny na stronie </w:t>
      </w:r>
      <w:hyperlink r:id="rId4" w:history="1">
        <w:r>
          <w:rPr>
            <w:rStyle w:val="Hipercze"/>
            <w:sz w:val="24"/>
            <w:szCs w:val="24"/>
          </w:rPr>
          <w:t>http://biblioteka.brochow.pl/o-bibliotece/status/</w:t>
        </w:r>
      </w:hyperlink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b/>
          <w:sz w:val="24"/>
          <w:szCs w:val="24"/>
        </w:rPr>
        <w:t>IV. Oferta osoby przystępującej do konkursu winna zawierać niżej wymienione dokumenty: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List motywacyjny zawierający uzasadnienie ubiegania się o stanowisko Dyrektora GBP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”Program działalności GBP na okres kadencji” uwzględniający założenia ujęte w projekcie „Umowy w sprawie warunków organizacyjno-finansowych GBP oraz programu jej działania w okresie kadencji”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CV z uwzględnieniem szczegółowego przebiegu pracy zawodowej,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poświadczenie przez kandydata kserokopie dyplomów i świadectw potwierdzających posiadanie wykształcenia oraz umiejętności,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poświadczone przez kandydata kopie świadectw pracy lub zaświadczenie o zatrudnieniu,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oświadczenie o braku przeciwwskazań zdrowotnych do wykonywania pracy na stanowisku kierowniczym,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oświadczenie o pełnej zdolności do czynności prawnych i korzystaniu z pełni praw publicznych,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 oświadczenie, że kandydat nie był skazany prawomocnym wyrokiem za umyślne przestępstwo ścigane z oskarżenia publicznego lub umyślne przestępstwo skarbowe,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  oświadczenie, że kandydat nie był karany zakazem pełnienia funkcji związanych  z dysponowaniem środkami publicznymi, o którym mowa w art. 31 ust. 1 pkt. 4 ustawy z dnia 17 grudnia 2004r., o odpowiedzialności za naruszenie dyscypliny finansów publicznych (t.j. Dz.U. 2013r., poz. 168 ze zm.)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 oświadczenie o treści : „ Wyrażam zgodę na przetwarzanie moich danych osobowych na potrzeby niniejszego postępowania konkursowego zgodnie z ustawą z dnia 29 sierpnia 1997r. o ochronie danych osobowych ( t.j. Dz.U.2016r., poz. 922 )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b/>
          <w:sz w:val="24"/>
          <w:szCs w:val="24"/>
        </w:rPr>
        <w:t>V. Sposób i termin składania ofert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sz w:val="24"/>
          <w:szCs w:val="24"/>
        </w:rPr>
        <w:t xml:space="preserve">Oferty należy składać z zamkniętych kopertach  z podanym adresem zwrotnym z adnotacją „ Konkurs na stanowisko Dyrektora Gminnej Biblioteki Publicznej w Brochowie” w </w:t>
      </w:r>
      <w:r>
        <w:rPr>
          <w:color w:val="000000"/>
          <w:sz w:val="24"/>
          <w:szCs w:val="24"/>
        </w:rPr>
        <w:t>terminie do 22 czerwca 2017 r. (decyduje data wpływu do urzędu) w sekretariacie Urzędu Gminy Brochów lub przesłać pocztą na adres : Urząd Gminy Brochów, Brochów 125,05-088 Brochów</w:t>
      </w:r>
    </w:p>
    <w:p w:rsidR="0026008C" w:rsidRDefault="0026008C" w:rsidP="0026008C">
      <w:pPr>
        <w:pStyle w:val="Bezodstpw"/>
        <w:spacing w:line="360" w:lineRule="auto"/>
        <w:jc w:val="both"/>
        <w:rPr>
          <w:color w:val="000000"/>
          <w:sz w:val="24"/>
          <w:szCs w:val="24"/>
        </w:rPr>
      </w:pPr>
    </w:p>
    <w:p w:rsidR="0026008C" w:rsidRDefault="0026008C" w:rsidP="0026008C">
      <w:pPr>
        <w:pStyle w:val="Bezodstpw"/>
        <w:spacing w:line="360" w:lineRule="auto"/>
        <w:jc w:val="both"/>
      </w:pPr>
      <w:r>
        <w:rPr>
          <w:b/>
          <w:color w:val="000000"/>
          <w:sz w:val="24"/>
          <w:szCs w:val="24"/>
        </w:rPr>
        <w:t>VI. Pozostałe informacje: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1. Konkurs zostanie przeprowadzony w dwóch etapach: I etap – weryfikacja złożonych ofert pod względem formalnym, bez udziału kandydatów, II etap – rozmowy kwalifikacyjne z kandydatami spełniającymi wymagania formalne. O terminie i miejscu przeprowadzenia rozmów kandydaci zostaną poinformowani indywidualnie.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2. Konkurs będzie przeprowadzony przez Komisję Konkursową powołaną odrębnym zarządzeniem Wójta Gminy Brochów,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 xml:space="preserve">3.   Rozpatrzenie przez Komisję złożonych ofert nastąpi 23 czerwca 2017 r. 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4. Wszystkie  dokumenty sporządzone osobiście przez kandydata winny być własnoręcznie podpisane.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5.  Oferty niekompletne, podobnie jak złożone po terminie nie będą rozpatrywane.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6. Organizator przed powołaniem dyrektora zawiera z nim odrębną umowę w formie pisemnej, w której strony określają warunki organizacyjno-finansowe działalności GBP oraz program jego działania. Umowa wchodzi w życie z dniem powołania dyrektora. Odmowa zawarcia umowy przez kandydata na stanowisko dyrektora powoduje jego niepowołanie na to stanowisko.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>7. Kandydaci na stanowisko dyrektora mogą zapoznać się  z warunkami organizacyjno-finansowymi działalności GBP, projektem Umowy w sprawie warunków organizacyjno-</w:t>
      </w:r>
      <w:r>
        <w:rPr>
          <w:color w:val="000000"/>
          <w:sz w:val="24"/>
          <w:szCs w:val="24"/>
        </w:rPr>
        <w:lastRenderedPageBreak/>
        <w:t xml:space="preserve">finansowych działalności GBP w Brochowie oraz programu jej działalności na okres kadencji na stanowisku dyrektora na stronie </w:t>
      </w:r>
      <w:hyperlink r:id="rId5" w:history="1">
        <w:r>
          <w:rPr>
            <w:rStyle w:val="Hipercze"/>
            <w:sz w:val="24"/>
            <w:szCs w:val="24"/>
          </w:rPr>
          <w:t>http://biblioteka.brochow.pl/o-bibliotece/status/</w:t>
        </w:r>
      </w:hyperlink>
      <w:r>
        <w:rPr>
          <w:color w:val="000000"/>
          <w:sz w:val="24"/>
          <w:szCs w:val="24"/>
        </w:rPr>
        <w:t>.</w:t>
      </w:r>
    </w:p>
    <w:p w:rsidR="0026008C" w:rsidRDefault="0026008C" w:rsidP="0026008C">
      <w:pPr>
        <w:pStyle w:val="Bezodstpw"/>
        <w:spacing w:line="360" w:lineRule="auto"/>
        <w:jc w:val="both"/>
      </w:pPr>
      <w:r>
        <w:rPr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Informacja o wyniku naboru będzie umieszczona na stronie internetowej Biuletynu Informacji Publicznej oraz na tablicy ogłoszeń Urzędu Gminy Brochów.</w:t>
      </w:r>
    </w:p>
    <w:p w:rsidR="0026008C" w:rsidRDefault="0026008C" w:rsidP="0026008C">
      <w:pPr>
        <w:pStyle w:val="Bezodstpw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 Wskaźnik zatrudnienia osób niepełnosprawnych -  w kwietniu 2017 r. wskaźnik zatrudnienia osób niepełnosprawnych w jednostce, w rozumieniu przepisów o rehabilitacji zawodowej i społecznej oraz zatrudnieniu osób niepełnosprawnych był niższy niż 6 %.</w:t>
      </w:r>
    </w:p>
    <w:p w:rsidR="0026008C" w:rsidRDefault="0026008C" w:rsidP="0026008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sz w:val="24"/>
          <w:szCs w:val="24"/>
        </w:rPr>
        <w:t>. Wójt Gminy Brochów jest upoważniony do unieważnienia przeprowadzonego naboru na  stanowisko urzędnicze na każdym etapie postępowania.</w:t>
      </w:r>
    </w:p>
    <w:p w:rsidR="00CC4E0D" w:rsidRDefault="00CC4E0D" w:rsidP="0026008C">
      <w:pPr>
        <w:pStyle w:val="Standard"/>
        <w:spacing w:line="360" w:lineRule="auto"/>
        <w:jc w:val="both"/>
        <w:rPr>
          <w:sz w:val="24"/>
          <w:szCs w:val="24"/>
        </w:rPr>
      </w:pPr>
    </w:p>
    <w:p w:rsidR="00CC4E0D" w:rsidRDefault="00CC4E0D" w:rsidP="0026008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Wójt Gminy Brochów</w:t>
      </w:r>
    </w:p>
    <w:p w:rsidR="00CC4E0D" w:rsidRDefault="00CC4E0D" w:rsidP="0026008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Piotr Szymański </w:t>
      </w:r>
    </w:p>
    <w:p w:rsidR="00CC4E0D" w:rsidRDefault="00CC4E0D" w:rsidP="0026008C">
      <w:pPr>
        <w:pStyle w:val="Standard"/>
        <w:spacing w:line="360" w:lineRule="auto"/>
        <w:jc w:val="both"/>
        <w:rPr>
          <w:sz w:val="24"/>
          <w:szCs w:val="24"/>
        </w:rPr>
      </w:pPr>
    </w:p>
    <w:p w:rsidR="00CC4E0D" w:rsidRDefault="00CC4E0D" w:rsidP="0026008C">
      <w:pPr>
        <w:pStyle w:val="Standard"/>
        <w:spacing w:line="360" w:lineRule="auto"/>
        <w:jc w:val="both"/>
        <w:rPr>
          <w:sz w:val="24"/>
          <w:szCs w:val="24"/>
        </w:rPr>
      </w:pPr>
    </w:p>
    <w:p w:rsidR="00CC4E0D" w:rsidRDefault="00CC4E0D" w:rsidP="0026008C">
      <w:pPr>
        <w:pStyle w:val="Standard"/>
        <w:spacing w:line="360" w:lineRule="auto"/>
        <w:jc w:val="both"/>
      </w:pPr>
    </w:p>
    <w:p w:rsidR="002A2BD3" w:rsidRDefault="002A2BD3"/>
    <w:sectPr w:rsidR="002A2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8C"/>
    <w:rsid w:val="0026008C"/>
    <w:rsid w:val="002A2BD3"/>
    <w:rsid w:val="002F48F6"/>
    <w:rsid w:val="00CC4E0D"/>
    <w:rsid w:val="00DB0B5B"/>
    <w:rsid w:val="00E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816"/>
  <w15:chartTrackingRefBased/>
  <w15:docId w15:val="{4E5AF9E8-56EC-427D-8047-8F87D824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6008C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26008C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26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ioteka.brochow.pl/o-bibliotece/status/" TargetMode="External"/><Relationship Id="rId4" Type="http://schemas.openxmlformats.org/officeDocument/2006/relationships/hyperlink" Target="http://biblioteka.brochow.pl/o-bibliotece/stat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Szymański</dc:creator>
  <cp:keywords/>
  <dc:description/>
  <cp:lastModifiedBy>Piotr Szymański</cp:lastModifiedBy>
  <cp:revision>3</cp:revision>
  <dcterms:created xsi:type="dcterms:W3CDTF">2017-05-18T09:36:00Z</dcterms:created>
  <dcterms:modified xsi:type="dcterms:W3CDTF">2017-05-18T09:40:00Z</dcterms:modified>
</cp:coreProperties>
</file>