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39" w:rsidRPr="005162F9" w:rsidRDefault="005162F9" w:rsidP="00341D08">
      <w:pPr>
        <w:jc w:val="center"/>
        <w:outlineLvl w:val="0"/>
        <w:rPr>
          <w:b/>
          <w:sz w:val="28"/>
          <w:szCs w:val="28"/>
        </w:rPr>
      </w:pPr>
      <w:r w:rsidRPr="005162F9">
        <w:rPr>
          <w:b/>
          <w:sz w:val="28"/>
          <w:szCs w:val="28"/>
        </w:rPr>
        <w:t>GMINA BROCHÓW</w:t>
      </w:r>
    </w:p>
    <w:p w:rsidR="005162F9" w:rsidRPr="005162F9" w:rsidRDefault="005162F9" w:rsidP="00341D08">
      <w:pPr>
        <w:jc w:val="center"/>
        <w:outlineLvl w:val="0"/>
        <w:rPr>
          <w:b/>
          <w:sz w:val="28"/>
          <w:szCs w:val="28"/>
        </w:rPr>
      </w:pPr>
      <w:r w:rsidRPr="005162F9">
        <w:rPr>
          <w:b/>
          <w:sz w:val="28"/>
          <w:szCs w:val="28"/>
        </w:rPr>
        <w:t>Brochów 125, 05-088 Brochów</w:t>
      </w:r>
    </w:p>
    <w:p w:rsidR="005162F9" w:rsidRDefault="005162F9" w:rsidP="005162F9">
      <w:pPr>
        <w:jc w:val="center"/>
      </w:pPr>
    </w:p>
    <w:p w:rsidR="005162F9" w:rsidRDefault="005162F9" w:rsidP="005162F9"/>
    <w:p w:rsidR="005162F9" w:rsidRDefault="005162F9" w:rsidP="005162F9"/>
    <w:p w:rsidR="005162F9" w:rsidRDefault="005162F9" w:rsidP="005162F9"/>
    <w:p w:rsidR="005162F9" w:rsidRDefault="005162F9" w:rsidP="005162F9"/>
    <w:p w:rsidR="005162F9" w:rsidRDefault="005162F9" w:rsidP="005162F9"/>
    <w:p w:rsidR="005162F9" w:rsidRDefault="005162F9" w:rsidP="005162F9">
      <w:pPr>
        <w:jc w:val="center"/>
      </w:pPr>
    </w:p>
    <w:p w:rsidR="005162F9" w:rsidRPr="005162F9" w:rsidRDefault="005162F9" w:rsidP="00341D08">
      <w:pPr>
        <w:jc w:val="center"/>
        <w:outlineLvl w:val="0"/>
        <w:rPr>
          <w:b/>
          <w:sz w:val="36"/>
          <w:szCs w:val="36"/>
        </w:rPr>
      </w:pPr>
      <w:r w:rsidRPr="005162F9">
        <w:rPr>
          <w:b/>
          <w:sz w:val="36"/>
          <w:szCs w:val="36"/>
        </w:rPr>
        <w:t>SPECYFIKACJA ISTOTNYCH</w:t>
      </w:r>
    </w:p>
    <w:p w:rsidR="005162F9" w:rsidRDefault="005162F9" w:rsidP="00341D08">
      <w:pPr>
        <w:jc w:val="center"/>
        <w:outlineLvl w:val="0"/>
        <w:rPr>
          <w:b/>
          <w:sz w:val="36"/>
          <w:szCs w:val="36"/>
        </w:rPr>
      </w:pPr>
      <w:r w:rsidRPr="005162F9">
        <w:rPr>
          <w:b/>
          <w:sz w:val="36"/>
          <w:szCs w:val="36"/>
        </w:rPr>
        <w:t>WARUNKÓW ZAMÓWIENIA</w:t>
      </w:r>
    </w:p>
    <w:p w:rsidR="000F2326" w:rsidRDefault="000F2326" w:rsidP="005162F9">
      <w:pPr>
        <w:jc w:val="center"/>
        <w:rPr>
          <w:b/>
          <w:sz w:val="36"/>
          <w:szCs w:val="36"/>
        </w:rPr>
      </w:pPr>
    </w:p>
    <w:p w:rsidR="000F2326" w:rsidRDefault="000F2326" w:rsidP="002B4753">
      <w:pPr>
        <w:spacing w:after="0"/>
        <w:jc w:val="center"/>
        <w:rPr>
          <w:b/>
          <w:sz w:val="24"/>
          <w:szCs w:val="24"/>
        </w:rPr>
      </w:pPr>
      <w:r w:rsidRPr="000F2326">
        <w:rPr>
          <w:b/>
          <w:sz w:val="24"/>
          <w:szCs w:val="24"/>
        </w:rPr>
        <w:t>PRZETARG</w:t>
      </w:r>
      <w:r>
        <w:rPr>
          <w:b/>
          <w:sz w:val="24"/>
          <w:szCs w:val="24"/>
        </w:rPr>
        <w:t xml:space="preserve"> OFERTOWY NA </w:t>
      </w:r>
      <w:r w:rsidR="00E83AD5">
        <w:rPr>
          <w:b/>
          <w:sz w:val="24"/>
          <w:szCs w:val="24"/>
        </w:rPr>
        <w:t xml:space="preserve">ZAKUP WRAZ Z DOSTAWĄ </w:t>
      </w:r>
      <w:r w:rsidR="002B4753">
        <w:rPr>
          <w:b/>
          <w:sz w:val="24"/>
          <w:szCs w:val="24"/>
        </w:rPr>
        <w:t>WYPOSAŻENI</w:t>
      </w:r>
      <w:r w:rsidR="00331AB1">
        <w:rPr>
          <w:b/>
          <w:sz w:val="24"/>
          <w:szCs w:val="24"/>
        </w:rPr>
        <w:t>A</w:t>
      </w:r>
      <w:r w:rsidR="002B4753">
        <w:rPr>
          <w:b/>
          <w:sz w:val="24"/>
          <w:szCs w:val="24"/>
        </w:rPr>
        <w:t xml:space="preserve"> ŚWIETLICY WIEJSKIEJ W BUDYNKU STACJI KOLEI WĄSKOTOROWEJ W TUŁOWICACH GM. BROCHÓW</w:t>
      </w:r>
      <w:r w:rsidR="00893BF7">
        <w:rPr>
          <w:b/>
          <w:sz w:val="24"/>
          <w:szCs w:val="24"/>
        </w:rPr>
        <w:t xml:space="preserve"> </w:t>
      </w:r>
      <w:r w:rsidR="00BE1F78">
        <w:rPr>
          <w:b/>
          <w:sz w:val="24"/>
          <w:szCs w:val="24"/>
        </w:rPr>
        <w:t xml:space="preserve">– </w:t>
      </w:r>
      <w:r w:rsidR="007026B4">
        <w:rPr>
          <w:b/>
          <w:sz w:val="24"/>
          <w:szCs w:val="24"/>
        </w:rPr>
        <w:t>AGD</w:t>
      </w:r>
    </w:p>
    <w:p w:rsidR="00FA4D09" w:rsidRDefault="00FA4D09" w:rsidP="005162F9">
      <w:pPr>
        <w:jc w:val="center"/>
        <w:rPr>
          <w:b/>
          <w:sz w:val="24"/>
          <w:szCs w:val="24"/>
        </w:rPr>
      </w:pPr>
    </w:p>
    <w:p w:rsidR="00FA4D09" w:rsidRDefault="00FA4D09" w:rsidP="005162F9">
      <w:pPr>
        <w:jc w:val="center"/>
        <w:rPr>
          <w:b/>
          <w:sz w:val="24"/>
          <w:szCs w:val="24"/>
        </w:rPr>
      </w:pPr>
    </w:p>
    <w:p w:rsidR="00FA4D09" w:rsidRDefault="00FA4D09" w:rsidP="005162F9">
      <w:pPr>
        <w:jc w:val="center"/>
        <w:rPr>
          <w:b/>
          <w:sz w:val="24"/>
          <w:szCs w:val="24"/>
        </w:rPr>
      </w:pPr>
    </w:p>
    <w:p w:rsidR="00FA4D09" w:rsidRDefault="00FA4D09" w:rsidP="005162F9">
      <w:pPr>
        <w:jc w:val="center"/>
        <w:rPr>
          <w:b/>
          <w:sz w:val="24"/>
          <w:szCs w:val="24"/>
        </w:rPr>
      </w:pPr>
    </w:p>
    <w:p w:rsidR="00FA4D09" w:rsidRDefault="00FA4D09" w:rsidP="005162F9">
      <w:pPr>
        <w:jc w:val="center"/>
        <w:rPr>
          <w:b/>
          <w:sz w:val="24"/>
          <w:szCs w:val="24"/>
        </w:rPr>
      </w:pPr>
    </w:p>
    <w:p w:rsidR="00FA4D09" w:rsidRDefault="00FA4D09" w:rsidP="005162F9">
      <w:pPr>
        <w:jc w:val="center"/>
        <w:rPr>
          <w:b/>
          <w:sz w:val="24"/>
          <w:szCs w:val="24"/>
        </w:rPr>
      </w:pPr>
    </w:p>
    <w:p w:rsidR="00FA4D09" w:rsidRDefault="00FA4D09" w:rsidP="005162F9">
      <w:pPr>
        <w:jc w:val="center"/>
        <w:rPr>
          <w:b/>
          <w:sz w:val="24"/>
          <w:szCs w:val="24"/>
        </w:rPr>
      </w:pPr>
    </w:p>
    <w:p w:rsidR="00FA4D09" w:rsidRDefault="00FA4D09" w:rsidP="005162F9">
      <w:pPr>
        <w:jc w:val="center"/>
        <w:rPr>
          <w:b/>
          <w:sz w:val="24"/>
          <w:szCs w:val="24"/>
        </w:rPr>
      </w:pPr>
    </w:p>
    <w:p w:rsidR="00867A5C" w:rsidRDefault="00867A5C" w:rsidP="005162F9">
      <w:pPr>
        <w:jc w:val="center"/>
        <w:rPr>
          <w:b/>
          <w:sz w:val="24"/>
          <w:szCs w:val="24"/>
        </w:rPr>
      </w:pPr>
    </w:p>
    <w:p w:rsidR="00867A5C" w:rsidRDefault="00867A5C" w:rsidP="005162F9">
      <w:pPr>
        <w:jc w:val="center"/>
        <w:rPr>
          <w:b/>
          <w:sz w:val="24"/>
          <w:szCs w:val="24"/>
        </w:rPr>
      </w:pPr>
    </w:p>
    <w:p w:rsidR="00FA4D09" w:rsidRDefault="00FA4D09" w:rsidP="005162F9">
      <w:pPr>
        <w:jc w:val="center"/>
        <w:rPr>
          <w:sz w:val="24"/>
          <w:szCs w:val="24"/>
        </w:rPr>
      </w:pPr>
      <w:r w:rsidRPr="00FA4D09">
        <w:rPr>
          <w:sz w:val="24"/>
          <w:szCs w:val="24"/>
        </w:rPr>
        <w:t>Brochów</w:t>
      </w:r>
      <w:r w:rsidR="00076AC2">
        <w:rPr>
          <w:sz w:val="24"/>
          <w:szCs w:val="24"/>
        </w:rPr>
        <w:t xml:space="preserve">, dnia </w:t>
      </w:r>
      <w:r w:rsidR="007026B4">
        <w:rPr>
          <w:sz w:val="24"/>
          <w:szCs w:val="24"/>
        </w:rPr>
        <w:t>05</w:t>
      </w:r>
      <w:r>
        <w:rPr>
          <w:sz w:val="24"/>
          <w:szCs w:val="24"/>
        </w:rPr>
        <w:t>.</w:t>
      </w:r>
      <w:r w:rsidR="005432C4">
        <w:rPr>
          <w:sz w:val="24"/>
          <w:szCs w:val="24"/>
        </w:rPr>
        <w:t>0</w:t>
      </w:r>
      <w:r w:rsidR="007026B4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5432C4">
        <w:rPr>
          <w:sz w:val="24"/>
          <w:szCs w:val="24"/>
        </w:rPr>
        <w:t>5</w:t>
      </w:r>
      <w:r>
        <w:rPr>
          <w:sz w:val="24"/>
          <w:szCs w:val="24"/>
        </w:rPr>
        <w:t>r.</w:t>
      </w:r>
    </w:p>
    <w:p w:rsidR="00FA4D09" w:rsidRDefault="00FA4D09" w:rsidP="005162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Postępowanie jest prowadzone z wyłączeniem procedur wynikających z ustawy – Prawo zamówień publicznych ( art. 4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8 ustawy </w:t>
      </w:r>
      <w:proofErr w:type="spellStart"/>
      <w:r>
        <w:rPr>
          <w:sz w:val="24"/>
          <w:szCs w:val="24"/>
        </w:rPr>
        <w:t>j.w</w:t>
      </w:r>
      <w:proofErr w:type="spellEnd"/>
      <w:r>
        <w:rPr>
          <w:sz w:val="24"/>
          <w:szCs w:val="24"/>
        </w:rPr>
        <w:t>.)</w:t>
      </w:r>
    </w:p>
    <w:p w:rsidR="00C11DED" w:rsidRDefault="00C11DED" w:rsidP="005162F9">
      <w:pPr>
        <w:jc w:val="center"/>
        <w:rPr>
          <w:sz w:val="24"/>
          <w:szCs w:val="24"/>
        </w:rPr>
      </w:pPr>
    </w:p>
    <w:p w:rsidR="008E1C8E" w:rsidRDefault="001E4DA6" w:rsidP="008E1C8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OGŁOSZENIE O </w:t>
      </w:r>
      <w:r w:rsidRPr="000F2326">
        <w:rPr>
          <w:b/>
          <w:sz w:val="24"/>
          <w:szCs w:val="24"/>
        </w:rPr>
        <w:t>PRZETARG</w:t>
      </w:r>
      <w:r>
        <w:rPr>
          <w:b/>
          <w:sz w:val="24"/>
          <w:szCs w:val="24"/>
        </w:rPr>
        <w:t xml:space="preserve">U OFERTOWYM NA </w:t>
      </w:r>
      <w:r w:rsidR="00331AB1">
        <w:rPr>
          <w:b/>
          <w:sz w:val="24"/>
          <w:szCs w:val="24"/>
        </w:rPr>
        <w:t xml:space="preserve">ZAKUP WRAZ Z DOSTAWĄ </w:t>
      </w:r>
      <w:r w:rsidR="005432C4">
        <w:rPr>
          <w:b/>
          <w:sz w:val="24"/>
          <w:szCs w:val="24"/>
        </w:rPr>
        <w:t>WYPOSAŻENI</w:t>
      </w:r>
      <w:r w:rsidR="00331AB1">
        <w:rPr>
          <w:b/>
          <w:sz w:val="24"/>
          <w:szCs w:val="24"/>
        </w:rPr>
        <w:t>A</w:t>
      </w:r>
      <w:r w:rsidR="005432C4">
        <w:rPr>
          <w:b/>
          <w:sz w:val="24"/>
          <w:szCs w:val="24"/>
        </w:rPr>
        <w:t xml:space="preserve"> ŚWIETLICY WIEJSKIEJ W BUDYNKU STACJI KOLEI WĄSKOTOROWEJ </w:t>
      </w:r>
    </w:p>
    <w:p w:rsidR="001E4DA6" w:rsidRDefault="005432C4" w:rsidP="001E4D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TUŁOWICACH GM. BROCHÓW</w:t>
      </w:r>
      <w:r w:rsidR="000F37CB">
        <w:rPr>
          <w:b/>
          <w:sz w:val="24"/>
          <w:szCs w:val="24"/>
        </w:rPr>
        <w:t xml:space="preserve"> </w:t>
      </w:r>
      <w:r w:rsidR="00BE1F78">
        <w:rPr>
          <w:b/>
          <w:sz w:val="24"/>
          <w:szCs w:val="24"/>
        </w:rPr>
        <w:t xml:space="preserve">– </w:t>
      </w:r>
      <w:r w:rsidR="007026B4">
        <w:rPr>
          <w:b/>
          <w:sz w:val="24"/>
          <w:szCs w:val="24"/>
        </w:rPr>
        <w:t>AGD</w:t>
      </w:r>
    </w:p>
    <w:p w:rsidR="001E4DA6" w:rsidRDefault="001E4DA6" w:rsidP="001E4DA6">
      <w:pPr>
        <w:jc w:val="center"/>
        <w:rPr>
          <w:b/>
          <w:sz w:val="24"/>
          <w:szCs w:val="24"/>
        </w:rPr>
      </w:pPr>
    </w:p>
    <w:p w:rsidR="001E4DA6" w:rsidRDefault="001E4DA6" w:rsidP="001E4D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Postępowanie jest prowadzone z wyłączeniem procedur wynikających z ustawy </w:t>
      </w:r>
    </w:p>
    <w:p w:rsidR="001E4DA6" w:rsidRDefault="001E4DA6" w:rsidP="001E4D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– Prawo zamówień publicznych (art. 4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8 ustawy </w:t>
      </w:r>
      <w:proofErr w:type="spellStart"/>
      <w:r>
        <w:rPr>
          <w:sz w:val="24"/>
          <w:szCs w:val="24"/>
        </w:rPr>
        <w:t>j.w</w:t>
      </w:r>
      <w:proofErr w:type="spellEnd"/>
      <w:r>
        <w:rPr>
          <w:sz w:val="24"/>
          <w:szCs w:val="24"/>
        </w:rPr>
        <w:t>.)</w:t>
      </w:r>
    </w:p>
    <w:p w:rsidR="001E4DA6" w:rsidRDefault="001E4DA6" w:rsidP="001E4DA6">
      <w:pPr>
        <w:jc w:val="center"/>
        <w:rPr>
          <w:sz w:val="24"/>
          <w:szCs w:val="24"/>
        </w:rPr>
      </w:pPr>
    </w:p>
    <w:p w:rsidR="001E4DA6" w:rsidRDefault="001E4DA6" w:rsidP="001E4DA6">
      <w:pPr>
        <w:rPr>
          <w:sz w:val="24"/>
          <w:szCs w:val="24"/>
        </w:rPr>
      </w:pPr>
      <w:r>
        <w:rPr>
          <w:sz w:val="24"/>
          <w:szCs w:val="24"/>
        </w:rPr>
        <w:t>Gmina Brochów, Brochów 125, 05-088 Brochów tel.</w:t>
      </w:r>
      <w:r w:rsidR="003A6383">
        <w:rPr>
          <w:sz w:val="24"/>
          <w:szCs w:val="24"/>
        </w:rPr>
        <w:t xml:space="preserve"> (</w:t>
      </w:r>
      <w:r>
        <w:rPr>
          <w:sz w:val="24"/>
          <w:szCs w:val="24"/>
        </w:rPr>
        <w:t>22)</w:t>
      </w:r>
      <w:r w:rsidR="003A6383">
        <w:rPr>
          <w:sz w:val="24"/>
          <w:szCs w:val="24"/>
        </w:rPr>
        <w:t xml:space="preserve"> 725 70 03, fax. (22) 725 70 03 w. 13 ogłasza przetarg ofertowy na </w:t>
      </w:r>
      <w:r w:rsidR="008E2767">
        <w:rPr>
          <w:sz w:val="24"/>
          <w:szCs w:val="24"/>
        </w:rPr>
        <w:t>zakup wraz z dostawą</w:t>
      </w:r>
      <w:r w:rsidR="001F1A93">
        <w:rPr>
          <w:sz w:val="24"/>
          <w:szCs w:val="24"/>
        </w:rPr>
        <w:t xml:space="preserve"> </w:t>
      </w:r>
      <w:r w:rsidR="001708AB">
        <w:rPr>
          <w:sz w:val="24"/>
          <w:szCs w:val="24"/>
        </w:rPr>
        <w:t>w</w:t>
      </w:r>
      <w:r w:rsidR="005432C4">
        <w:rPr>
          <w:i/>
          <w:sz w:val="24"/>
          <w:szCs w:val="24"/>
        </w:rPr>
        <w:t>yposażeni</w:t>
      </w:r>
      <w:r w:rsidR="001708AB">
        <w:rPr>
          <w:i/>
          <w:sz w:val="24"/>
          <w:szCs w:val="24"/>
        </w:rPr>
        <w:t>a</w:t>
      </w:r>
      <w:r w:rsidR="005432C4">
        <w:rPr>
          <w:i/>
          <w:sz w:val="24"/>
          <w:szCs w:val="24"/>
        </w:rPr>
        <w:t xml:space="preserve"> świetlicy wiejskiej w budynku stacji kolei wąskotorowej w Tułowicach gm. Brochów</w:t>
      </w:r>
      <w:r w:rsidR="00BE1F78">
        <w:rPr>
          <w:i/>
          <w:sz w:val="24"/>
          <w:szCs w:val="24"/>
        </w:rPr>
        <w:t xml:space="preserve"> – etap II</w:t>
      </w:r>
      <w:r w:rsidR="00E477D2">
        <w:rPr>
          <w:sz w:val="24"/>
          <w:szCs w:val="24"/>
        </w:rPr>
        <w:t>.</w:t>
      </w:r>
    </w:p>
    <w:p w:rsidR="00E477D2" w:rsidRDefault="00E477D2" w:rsidP="001E4DA6">
      <w:pPr>
        <w:rPr>
          <w:sz w:val="24"/>
          <w:szCs w:val="24"/>
        </w:rPr>
      </w:pPr>
    </w:p>
    <w:p w:rsidR="00E477D2" w:rsidRDefault="00E477D2" w:rsidP="00847C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Termin realizacji  -  </w:t>
      </w:r>
      <w:r w:rsidR="003004B2">
        <w:rPr>
          <w:sz w:val="24"/>
          <w:szCs w:val="24"/>
        </w:rPr>
        <w:t>24</w:t>
      </w:r>
      <w:r w:rsidR="005306CC">
        <w:rPr>
          <w:sz w:val="24"/>
          <w:szCs w:val="24"/>
        </w:rPr>
        <w:t>.</w:t>
      </w:r>
      <w:r w:rsidR="002C5454">
        <w:rPr>
          <w:sz w:val="24"/>
          <w:szCs w:val="24"/>
        </w:rPr>
        <w:t>0</w:t>
      </w:r>
      <w:r w:rsidR="009E1EFC">
        <w:rPr>
          <w:sz w:val="24"/>
          <w:szCs w:val="24"/>
        </w:rPr>
        <w:t>3</w:t>
      </w:r>
      <w:r w:rsidR="003D5C7B">
        <w:rPr>
          <w:sz w:val="24"/>
          <w:szCs w:val="24"/>
        </w:rPr>
        <w:t>.201</w:t>
      </w:r>
      <w:r w:rsidR="002C5454">
        <w:rPr>
          <w:sz w:val="24"/>
          <w:szCs w:val="24"/>
        </w:rPr>
        <w:t>5</w:t>
      </w:r>
      <w:r w:rsidR="003D5C7B">
        <w:rPr>
          <w:sz w:val="24"/>
          <w:szCs w:val="24"/>
        </w:rPr>
        <w:t>r.</w:t>
      </w:r>
    </w:p>
    <w:p w:rsidR="003D5C7B" w:rsidRDefault="003D5C7B" w:rsidP="001E4DA6">
      <w:pPr>
        <w:rPr>
          <w:sz w:val="24"/>
          <w:szCs w:val="24"/>
        </w:rPr>
      </w:pPr>
      <w:r>
        <w:rPr>
          <w:sz w:val="24"/>
          <w:szCs w:val="24"/>
        </w:rPr>
        <w:t xml:space="preserve">Termin płatności  -  do </w:t>
      </w:r>
      <w:r w:rsidR="006A409B">
        <w:rPr>
          <w:sz w:val="24"/>
          <w:szCs w:val="24"/>
        </w:rPr>
        <w:t>3</w:t>
      </w:r>
      <w:r>
        <w:rPr>
          <w:sz w:val="24"/>
          <w:szCs w:val="24"/>
        </w:rPr>
        <w:t>0 dni</w:t>
      </w:r>
    </w:p>
    <w:p w:rsidR="003D5C7B" w:rsidRDefault="003D5C7B" w:rsidP="001E4DA6">
      <w:pPr>
        <w:rPr>
          <w:sz w:val="24"/>
          <w:szCs w:val="24"/>
        </w:rPr>
      </w:pPr>
    </w:p>
    <w:p w:rsidR="003D5C7B" w:rsidRDefault="003D5C7B" w:rsidP="00341D08">
      <w:pPr>
        <w:outlineLvl w:val="0"/>
        <w:rPr>
          <w:sz w:val="24"/>
          <w:szCs w:val="24"/>
        </w:rPr>
      </w:pPr>
      <w:r>
        <w:rPr>
          <w:sz w:val="24"/>
          <w:szCs w:val="24"/>
        </w:rPr>
        <w:t>Uprawnieni do kontaktów z ofertami</w:t>
      </w:r>
    </w:p>
    <w:p w:rsidR="003D5C7B" w:rsidRDefault="003D5C7B" w:rsidP="001E4DA6">
      <w:pPr>
        <w:rPr>
          <w:sz w:val="24"/>
          <w:szCs w:val="24"/>
        </w:rPr>
      </w:pPr>
      <w:r>
        <w:rPr>
          <w:sz w:val="24"/>
          <w:szCs w:val="24"/>
        </w:rPr>
        <w:t xml:space="preserve">Joanna Tarczyk </w:t>
      </w:r>
      <w:r w:rsidR="003F748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F748D">
        <w:rPr>
          <w:sz w:val="24"/>
          <w:szCs w:val="24"/>
        </w:rPr>
        <w:t xml:space="preserve">Inspektor ds. pozyskiwania </w:t>
      </w:r>
      <w:proofErr w:type="spellStart"/>
      <w:r w:rsidR="003F748D">
        <w:rPr>
          <w:sz w:val="24"/>
          <w:szCs w:val="24"/>
        </w:rPr>
        <w:t>środ</w:t>
      </w:r>
      <w:proofErr w:type="spellEnd"/>
      <w:r w:rsidR="003F748D">
        <w:rPr>
          <w:sz w:val="24"/>
          <w:szCs w:val="24"/>
        </w:rPr>
        <w:t xml:space="preserve">. </w:t>
      </w:r>
      <w:proofErr w:type="spellStart"/>
      <w:r w:rsidR="003F748D">
        <w:rPr>
          <w:sz w:val="24"/>
          <w:szCs w:val="24"/>
        </w:rPr>
        <w:t>un</w:t>
      </w:r>
      <w:proofErr w:type="spellEnd"/>
      <w:r w:rsidR="003F748D">
        <w:rPr>
          <w:sz w:val="24"/>
          <w:szCs w:val="24"/>
        </w:rPr>
        <w:t>.</w:t>
      </w:r>
    </w:p>
    <w:p w:rsidR="003F748D" w:rsidRDefault="003F748D" w:rsidP="001E4DA6">
      <w:pPr>
        <w:rPr>
          <w:sz w:val="24"/>
          <w:szCs w:val="24"/>
        </w:rPr>
      </w:pPr>
      <w:r>
        <w:rPr>
          <w:sz w:val="24"/>
          <w:szCs w:val="24"/>
        </w:rPr>
        <w:t>Maria Rojek – Inspektor ds. zamówień publicznych</w:t>
      </w:r>
    </w:p>
    <w:p w:rsidR="003F748D" w:rsidRDefault="003F748D" w:rsidP="001E4DA6">
      <w:pPr>
        <w:rPr>
          <w:sz w:val="24"/>
          <w:szCs w:val="24"/>
        </w:rPr>
      </w:pPr>
    </w:p>
    <w:p w:rsidR="008E5A8C" w:rsidRDefault="003F748D" w:rsidP="001E4DA6">
      <w:pPr>
        <w:rPr>
          <w:sz w:val="24"/>
          <w:szCs w:val="24"/>
        </w:rPr>
      </w:pPr>
      <w:r>
        <w:rPr>
          <w:sz w:val="24"/>
          <w:szCs w:val="24"/>
        </w:rPr>
        <w:t xml:space="preserve">Zamkniętą kopertę z ofertą oznaczoną „Przetarg ofertowy </w:t>
      </w:r>
      <w:r w:rsidR="000D506B">
        <w:rPr>
          <w:sz w:val="24"/>
          <w:szCs w:val="24"/>
        </w:rPr>
        <w:t xml:space="preserve">na </w:t>
      </w:r>
      <w:r w:rsidR="00132AF2">
        <w:rPr>
          <w:sz w:val="24"/>
          <w:szCs w:val="24"/>
        </w:rPr>
        <w:t>zakup wraz z dostawą</w:t>
      </w:r>
      <w:r w:rsidR="001F1A93">
        <w:rPr>
          <w:sz w:val="24"/>
          <w:szCs w:val="24"/>
        </w:rPr>
        <w:t xml:space="preserve"> </w:t>
      </w:r>
      <w:r w:rsidR="00132AF2">
        <w:rPr>
          <w:sz w:val="24"/>
          <w:szCs w:val="24"/>
        </w:rPr>
        <w:t>w</w:t>
      </w:r>
      <w:r w:rsidR="002C5454">
        <w:rPr>
          <w:sz w:val="24"/>
          <w:szCs w:val="24"/>
        </w:rPr>
        <w:t>yposażeni</w:t>
      </w:r>
      <w:r w:rsidR="00C15E64">
        <w:rPr>
          <w:sz w:val="24"/>
          <w:szCs w:val="24"/>
        </w:rPr>
        <w:t>a</w:t>
      </w:r>
      <w:r w:rsidR="002C5454">
        <w:rPr>
          <w:sz w:val="24"/>
          <w:szCs w:val="24"/>
        </w:rPr>
        <w:t xml:space="preserve"> świetlicy wiejskiej w budynku stacji kolei wąskotorowej w Tułowicach gm. Brochów</w:t>
      </w:r>
      <w:r w:rsidR="00DC0393">
        <w:rPr>
          <w:sz w:val="24"/>
          <w:szCs w:val="24"/>
        </w:rPr>
        <w:t xml:space="preserve"> – </w:t>
      </w:r>
      <w:r w:rsidR="00202EC2">
        <w:rPr>
          <w:sz w:val="24"/>
          <w:szCs w:val="24"/>
        </w:rPr>
        <w:t>AGD</w:t>
      </w:r>
      <w:r w:rsidR="005306CC">
        <w:rPr>
          <w:sz w:val="24"/>
          <w:szCs w:val="24"/>
        </w:rPr>
        <w:t xml:space="preserve">” </w:t>
      </w:r>
      <w:r w:rsidR="00847C97">
        <w:rPr>
          <w:sz w:val="24"/>
          <w:szCs w:val="24"/>
        </w:rPr>
        <w:t xml:space="preserve">należy złożyć </w:t>
      </w:r>
      <w:r w:rsidR="00467FE5">
        <w:rPr>
          <w:sz w:val="24"/>
          <w:szCs w:val="24"/>
        </w:rPr>
        <w:t>w Urzędzie Gminy Brochów, Brochów 125, 05-088 Brochów</w:t>
      </w:r>
      <w:r w:rsidR="008E5A8C">
        <w:rPr>
          <w:sz w:val="24"/>
          <w:szCs w:val="24"/>
        </w:rPr>
        <w:t xml:space="preserve">, pokój nr 28 lub e-mailem na adres: </w:t>
      </w:r>
      <w:hyperlink r:id="rId6" w:history="1">
        <w:r w:rsidR="008E5A8C" w:rsidRPr="003338E4">
          <w:rPr>
            <w:rStyle w:val="Hipercze"/>
            <w:sz w:val="24"/>
            <w:szCs w:val="24"/>
          </w:rPr>
          <w:t>j.scigocka@brochow.pl</w:t>
        </w:r>
      </w:hyperlink>
      <w:r w:rsidR="008E5A8C">
        <w:rPr>
          <w:sz w:val="24"/>
          <w:szCs w:val="24"/>
        </w:rPr>
        <w:t xml:space="preserve"> opisanym w temacie: „przetarg ofertowy na wyposażenie budynku…”</w:t>
      </w:r>
      <w:r w:rsidR="001456AB">
        <w:rPr>
          <w:sz w:val="24"/>
          <w:szCs w:val="24"/>
        </w:rPr>
        <w:t xml:space="preserve"> za potwierdzeniem odbioru wiadomości.</w:t>
      </w:r>
    </w:p>
    <w:p w:rsidR="00467FE5" w:rsidRDefault="00467FE5" w:rsidP="00341D08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Termin składania ofert upływa </w:t>
      </w:r>
      <w:r w:rsidR="00202EC2">
        <w:rPr>
          <w:sz w:val="24"/>
          <w:szCs w:val="24"/>
        </w:rPr>
        <w:t>1</w:t>
      </w:r>
      <w:r w:rsidR="00C44CCB">
        <w:rPr>
          <w:sz w:val="24"/>
          <w:szCs w:val="24"/>
        </w:rPr>
        <w:t>1</w:t>
      </w:r>
      <w:r w:rsidR="009E1EFC">
        <w:rPr>
          <w:sz w:val="24"/>
          <w:szCs w:val="24"/>
        </w:rPr>
        <w:t>.0</w:t>
      </w:r>
      <w:r w:rsidR="00B3630D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D56038">
        <w:rPr>
          <w:sz w:val="24"/>
          <w:szCs w:val="24"/>
        </w:rPr>
        <w:t>5</w:t>
      </w:r>
      <w:r>
        <w:rPr>
          <w:sz w:val="24"/>
          <w:szCs w:val="24"/>
        </w:rPr>
        <w:t>r. o godz. 1</w:t>
      </w:r>
      <w:r w:rsidR="00D56038">
        <w:rPr>
          <w:sz w:val="24"/>
          <w:szCs w:val="24"/>
        </w:rPr>
        <w:t>1</w:t>
      </w:r>
      <w:r>
        <w:rPr>
          <w:sz w:val="24"/>
          <w:szCs w:val="24"/>
        </w:rPr>
        <w:t>.00</w:t>
      </w:r>
    </w:p>
    <w:p w:rsidR="00467FE5" w:rsidRDefault="00467FE5" w:rsidP="001E4DA6">
      <w:pPr>
        <w:rPr>
          <w:sz w:val="24"/>
          <w:szCs w:val="24"/>
        </w:rPr>
      </w:pPr>
      <w:r>
        <w:rPr>
          <w:sz w:val="24"/>
          <w:szCs w:val="24"/>
        </w:rPr>
        <w:t xml:space="preserve">Otwarcie ofert nastąpi w dniu </w:t>
      </w:r>
      <w:r w:rsidR="00202EC2">
        <w:rPr>
          <w:sz w:val="24"/>
          <w:szCs w:val="24"/>
        </w:rPr>
        <w:t>1</w:t>
      </w:r>
      <w:r w:rsidR="00C44CC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D56038">
        <w:rPr>
          <w:sz w:val="24"/>
          <w:szCs w:val="24"/>
        </w:rPr>
        <w:t>0</w:t>
      </w:r>
      <w:r w:rsidR="00B3630D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D56038">
        <w:rPr>
          <w:sz w:val="24"/>
          <w:szCs w:val="24"/>
        </w:rPr>
        <w:t>5</w:t>
      </w:r>
      <w:r>
        <w:rPr>
          <w:sz w:val="24"/>
          <w:szCs w:val="24"/>
        </w:rPr>
        <w:t>r. o godz. 1</w:t>
      </w:r>
      <w:r w:rsidR="00D56038">
        <w:rPr>
          <w:sz w:val="24"/>
          <w:szCs w:val="24"/>
        </w:rPr>
        <w:t>1</w:t>
      </w:r>
      <w:r>
        <w:rPr>
          <w:sz w:val="24"/>
          <w:szCs w:val="24"/>
        </w:rPr>
        <w:t xml:space="preserve">.15 w siedzibie Zamawiającego </w:t>
      </w:r>
      <w:r w:rsidR="000A63BE">
        <w:rPr>
          <w:sz w:val="24"/>
          <w:szCs w:val="24"/>
        </w:rPr>
        <w:t>pokój nr 28.</w:t>
      </w:r>
    </w:p>
    <w:p w:rsidR="000A63BE" w:rsidRDefault="000A63BE" w:rsidP="001E4DA6">
      <w:pPr>
        <w:rPr>
          <w:sz w:val="24"/>
          <w:szCs w:val="24"/>
        </w:rPr>
      </w:pPr>
      <w:r>
        <w:rPr>
          <w:sz w:val="24"/>
          <w:szCs w:val="24"/>
        </w:rPr>
        <w:t>Kryteria ocena ofert: Cena oferty 100%</w:t>
      </w:r>
    </w:p>
    <w:p w:rsidR="000A63BE" w:rsidRDefault="000A63BE" w:rsidP="001E4DA6">
      <w:pPr>
        <w:rPr>
          <w:sz w:val="24"/>
          <w:szCs w:val="24"/>
        </w:rPr>
      </w:pPr>
    </w:p>
    <w:p w:rsidR="002357E6" w:rsidRDefault="002357E6" w:rsidP="001E4DA6">
      <w:pPr>
        <w:rPr>
          <w:sz w:val="24"/>
          <w:szCs w:val="24"/>
        </w:rPr>
      </w:pPr>
    </w:p>
    <w:p w:rsidR="002357E6" w:rsidRDefault="002357E6" w:rsidP="001E4DA6">
      <w:pPr>
        <w:rPr>
          <w:sz w:val="24"/>
          <w:szCs w:val="24"/>
        </w:rPr>
      </w:pPr>
      <w:r>
        <w:rPr>
          <w:sz w:val="24"/>
          <w:szCs w:val="24"/>
        </w:rPr>
        <w:t>Wywieszono na tablicy ogłoszeń dnia ……………………………… do dnia …………………………………</w:t>
      </w:r>
    </w:p>
    <w:p w:rsidR="000959B8" w:rsidRDefault="000959B8" w:rsidP="00341D08">
      <w:pPr>
        <w:spacing w:after="0"/>
        <w:jc w:val="center"/>
        <w:outlineLvl w:val="0"/>
        <w:rPr>
          <w:sz w:val="24"/>
          <w:szCs w:val="24"/>
        </w:rPr>
      </w:pPr>
    </w:p>
    <w:p w:rsidR="000959B8" w:rsidRDefault="000959B8" w:rsidP="00341D08">
      <w:pPr>
        <w:spacing w:after="0"/>
        <w:jc w:val="center"/>
        <w:outlineLvl w:val="0"/>
        <w:rPr>
          <w:sz w:val="24"/>
          <w:szCs w:val="24"/>
        </w:rPr>
      </w:pPr>
    </w:p>
    <w:p w:rsidR="000959B8" w:rsidRDefault="000959B8" w:rsidP="00341D08">
      <w:pPr>
        <w:spacing w:after="0"/>
        <w:jc w:val="center"/>
        <w:outlineLvl w:val="0"/>
        <w:rPr>
          <w:sz w:val="24"/>
          <w:szCs w:val="24"/>
        </w:rPr>
      </w:pPr>
    </w:p>
    <w:p w:rsidR="002357E6" w:rsidRDefault="006A409B" w:rsidP="00341D08">
      <w:pPr>
        <w:spacing w:after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ROZDZIAŁ I</w:t>
      </w:r>
    </w:p>
    <w:p w:rsidR="002C1858" w:rsidRDefault="002C1858" w:rsidP="002C1858">
      <w:pPr>
        <w:spacing w:after="0"/>
        <w:jc w:val="center"/>
        <w:rPr>
          <w:sz w:val="24"/>
          <w:szCs w:val="24"/>
        </w:rPr>
      </w:pPr>
    </w:p>
    <w:p w:rsidR="006A409B" w:rsidRDefault="006A409B" w:rsidP="00341D08">
      <w:pPr>
        <w:spacing w:after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INSTRUKCJA DLA OFERENTÓW</w:t>
      </w:r>
    </w:p>
    <w:p w:rsidR="006A409B" w:rsidRDefault="006A409B" w:rsidP="002C1858">
      <w:pPr>
        <w:spacing w:after="0"/>
        <w:rPr>
          <w:sz w:val="24"/>
          <w:szCs w:val="24"/>
        </w:rPr>
      </w:pPr>
    </w:p>
    <w:p w:rsidR="006A409B" w:rsidRDefault="006A409B" w:rsidP="002C1858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Zakres zamówienia</w:t>
      </w:r>
    </w:p>
    <w:p w:rsidR="006A409B" w:rsidRPr="009D6A40" w:rsidRDefault="000B0A8A" w:rsidP="009D6A40">
      <w:pPr>
        <w:pStyle w:val="Akapitzlist"/>
        <w:numPr>
          <w:ilvl w:val="1"/>
          <w:numId w:val="1"/>
        </w:numPr>
        <w:spacing w:after="0"/>
        <w:rPr>
          <w:sz w:val="24"/>
          <w:szCs w:val="24"/>
        </w:rPr>
      </w:pPr>
      <w:r w:rsidRPr="009D6A40">
        <w:rPr>
          <w:sz w:val="24"/>
          <w:szCs w:val="24"/>
        </w:rPr>
        <w:t xml:space="preserve">Wójt Gminy Brochów, 05-088 Brochów, Brochów 125, zwany dalej Zamawiającym zaprasza do złożenia ofert w przetargu ofertowym: „Przetarg ofertowy na </w:t>
      </w:r>
      <w:r w:rsidR="00C15E64">
        <w:rPr>
          <w:sz w:val="24"/>
          <w:szCs w:val="24"/>
        </w:rPr>
        <w:t>zakup wraz z dostawą w</w:t>
      </w:r>
      <w:r w:rsidR="00C0673A">
        <w:rPr>
          <w:sz w:val="24"/>
          <w:szCs w:val="24"/>
        </w:rPr>
        <w:t>yposażeni</w:t>
      </w:r>
      <w:r w:rsidR="00C15E64">
        <w:rPr>
          <w:sz w:val="24"/>
          <w:szCs w:val="24"/>
        </w:rPr>
        <w:t>a</w:t>
      </w:r>
      <w:r w:rsidR="00C0673A">
        <w:rPr>
          <w:sz w:val="24"/>
          <w:szCs w:val="24"/>
        </w:rPr>
        <w:t xml:space="preserve"> świetlicy wiejskiej w budynku stacji kolei wąskotorowej w Tułowicach gm. Brochów</w:t>
      </w:r>
      <w:r w:rsidR="00B3630D">
        <w:rPr>
          <w:sz w:val="24"/>
          <w:szCs w:val="24"/>
        </w:rPr>
        <w:t xml:space="preserve"> – </w:t>
      </w:r>
      <w:r w:rsidR="00202EC2">
        <w:rPr>
          <w:sz w:val="24"/>
          <w:szCs w:val="24"/>
        </w:rPr>
        <w:t>AGD</w:t>
      </w:r>
      <w:r w:rsidR="000D506B" w:rsidRPr="009D6A40">
        <w:rPr>
          <w:sz w:val="24"/>
          <w:szCs w:val="24"/>
        </w:rPr>
        <w:t>”</w:t>
      </w:r>
      <w:r w:rsidR="009D6A40" w:rsidRPr="009D6A40">
        <w:rPr>
          <w:sz w:val="24"/>
          <w:szCs w:val="24"/>
        </w:rPr>
        <w:t>.</w:t>
      </w:r>
    </w:p>
    <w:p w:rsidR="009D6A40" w:rsidRDefault="009D6A40" w:rsidP="009D6A40">
      <w:pPr>
        <w:pStyle w:val="Akapitzlis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0F47EF">
        <w:rPr>
          <w:sz w:val="24"/>
          <w:szCs w:val="24"/>
        </w:rPr>
        <w:t xml:space="preserve">ermin realizacji zamówienia: - </w:t>
      </w:r>
      <w:r w:rsidR="00C44CCB">
        <w:rPr>
          <w:sz w:val="24"/>
          <w:szCs w:val="24"/>
        </w:rPr>
        <w:t>24</w:t>
      </w:r>
      <w:r>
        <w:rPr>
          <w:sz w:val="24"/>
          <w:szCs w:val="24"/>
        </w:rPr>
        <w:t>.</w:t>
      </w:r>
      <w:r w:rsidR="00C0673A">
        <w:rPr>
          <w:sz w:val="24"/>
          <w:szCs w:val="24"/>
        </w:rPr>
        <w:t>0</w:t>
      </w:r>
      <w:r w:rsidR="009E1EFC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C0673A">
        <w:rPr>
          <w:sz w:val="24"/>
          <w:szCs w:val="24"/>
        </w:rPr>
        <w:t>5</w:t>
      </w:r>
      <w:r>
        <w:rPr>
          <w:sz w:val="24"/>
          <w:szCs w:val="24"/>
        </w:rPr>
        <w:t>r.</w:t>
      </w:r>
    </w:p>
    <w:p w:rsidR="009D6A40" w:rsidRDefault="009D6A40" w:rsidP="009D6A40">
      <w:pPr>
        <w:pStyle w:val="Akapitzlis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Opis przedmiotu zamówienia:</w:t>
      </w:r>
    </w:p>
    <w:p w:rsidR="00637C5D" w:rsidRDefault="009D6A40" w:rsidP="009D6A40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Przedmiotem zamówienia jest </w:t>
      </w:r>
      <w:r w:rsidR="00C0673A">
        <w:rPr>
          <w:sz w:val="24"/>
          <w:szCs w:val="24"/>
        </w:rPr>
        <w:t xml:space="preserve">zakup </w:t>
      </w:r>
      <w:r w:rsidR="0021698A">
        <w:rPr>
          <w:sz w:val="24"/>
          <w:szCs w:val="24"/>
        </w:rPr>
        <w:t>wraz z dostawą</w:t>
      </w:r>
      <w:r w:rsidR="001F1A93">
        <w:rPr>
          <w:sz w:val="24"/>
          <w:szCs w:val="24"/>
        </w:rPr>
        <w:t xml:space="preserve"> </w:t>
      </w:r>
      <w:r w:rsidR="00C0673A">
        <w:rPr>
          <w:sz w:val="24"/>
          <w:szCs w:val="24"/>
        </w:rPr>
        <w:t xml:space="preserve">wyposażenia świetlicy wiejskiej w budynku stacji kolei </w:t>
      </w:r>
      <w:r w:rsidR="0021698A">
        <w:rPr>
          <w:sz w:val="24"/>
          <w:szCs w:val="24"/>
        </w:rPr>
        <w:t>wąskotorowej w Tułowicach</w:t>
      </w:r>
      <w:r w:rsidR="00845E64">
        <w:rPr>
          <w:sz w:val="24"/>
          <w:szCs w:val="24"/>
        </w:rPr>
        <w:t>.</w:t>
      </w:r>
    </w:p>
    <w:p w:rsidR="00637C5D" w:rsidRDefault="00637C5D" w:rsidP="009D6A40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Zakres rzeczowy zamówienia:</w:t>
      </w:r>
    </w:p>
    <w:p w:rsidR="000F14D1" w:rsidRDefault="000F14D1" w:rsidP="009D6A40">
      <w:pPr>
        <w:pStyle w:val="Akapitzlist"/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568"/>
        <w:gridCol w:w="1842"/>
        <w:gridCol w:w="851"/>
        <w:gridCol w:w="709"/>
        <w:gridCol w:w="3685"/>
        <w:gridCol w:w="1667"/>
      </w:tblGrid>
      <w:tr w:rsidR="00DD4B27" w:rsidTr="001A0E53">
        <w:tc>
          <w:tcPr>
            <w:tcW w:w="568" w:type="dxa"/>
          </w:tcPr>
          <w:p w:rsidR="00DD4B27" w:rsidRDefault="00DD4B27" w:rsidP="009D6A4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1842" w:type="dxa"/>
          </w:tcPr>
          <w:p w:rsidR="00DD4B27" w:rsidRDefault="00DD4B27" w:rsidP="009D6A4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produktu</w:t>
            </w:r>
          </w:p>
        </w:tc>
        <w:tc>
          <w:tcPr>
            <w:tcW w:w="851" w:type="dxa"/>
          </w:tcPr>
          <w:p w:rsidR="00DD4B27" w:rsidRDefault="00DD4B27" w:rsidP="009D6A4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Jedn. </w:t>
            </w:r>
            <w:r w:rsidR="001A0E53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iary</w:t>
            </w:r>
          </w:p>
        </w:tc>
        <w:tc>
          <w:tcPr>
            <w:tcW w:w="709" w:type="dxa"/>
          </w:tcPr>
          <w:p w:rsidR="00DD4B27" w:rsidRDefault="00DD4B27" w:rsidP="009D6A4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  <w:tc>
          <w:tcPr>
            <w:tcW w:w="3685" w:type="dxa"/>
          </w:tcPr>
          <w:p w:rsidR="00DD4B27" w:rsidRDefault="00DD4B27" w:rsidP="009D6A4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Parametry charakteryzujące przedmiot</w:t>
            </w:r>
            <w:r w:rsidR="000006CE">
              <w:rPr>
                <w:sz w:val="24"/>
                <w:szCs w:val="24"/>
              </w:rPr>
              <w:t xml:space="preserve"> zamówienia</w:t>
            </w:r>
            <w:r w:rsidR="00864381">
              <w:rPr>
                <w:sz w:val="24"/>
                <w:szCs w:val="24"/>
              </w:rPr>
              <w:t xml:space="preserve"> (minimalne wymagania)</w:t>
            </w:r>
          </w:p>
        </w:tc>
        <w:tc>
          <w:tcPr>
            <w:tcW w:w="1667" w:type="dxa"/>
          </w:tcPr>
          <w:p w:rsidR="00DD4B27" w:rsidRDefault="004853D7" w:rsidP="009D6A4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DD4B27" w:rsidTr="001A0E53">
        <w:tc>
          <w:tcPr>
            <w:tcW w:w="568" w:type="dxa"/>
          </w:tcPr>
          <w:p w:rsidR="00DD4B27" w:rsidRDefault="004853D7" w:rsidP="009D6A4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D4B27" w:rsidRDefault="00A77DC2" w:rsidP="009D6A4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Lodówka</w:t>
            </w:r>
          </w:p>
        </w:tc>
        <w:tc>
          <w:tcPr>
            <w:tcW w:w="851" w:type="dxa"/>
          </w:tcPr>
          <w:p w:rsidR="00DD4B27" w:rsidRDefault="005A739A" w:rsidP="009D6A4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853D7">
              <w:rPr>
                <w:sz w:val="24"/>
                <w:szCs w:val="24"/>
              </w:rPr>
              <w:t>zt.</w:t>
            </w:r>
          </w:p>
        </w:tc>
        <w:tc>
          <w:tcPr>
            <w:tcW w:w="709" w:type="dxa"/>
          </w:tcPr>
          <w:p w:rsidR="00DD4B27" w:rsidRDefault="00A77DC2" w:rsidP="009D6A4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D4B27" w:rsidRDefault="00D54694" w:rsidP="00D54694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Lodówka z zamrażarką wolnostojąca, pojemność lodówki 252 l, pojemność zamrażarki </w:t>
            </w:r>
            <w:r w:rsidR="006B2D1A">
              <w:rPr>
                <w:sz w:val="24"/>
                <w:szCs w:val="24"/>
              </w:rPr>
              <w:t xml:space="preserve">91 l, pojemność łącznie 343 l, wysokość (do górnej krawędzi zawiasu) 201,0 cm, </w:t>
            </w:r>
            <w:r w:rsidR="00F253CB">
              <w:rPr>
                <w:sz w:val="24"/>
                <w:szCs w:val="24"/>
              </w:rPr>
              <w:t xml:space="preserve">głębokość (z drzwiami i uchwytem) 68,6 cm, szerokość 59,5 cm, </w:t>
            </w:r>
            <w:r w:rsidR="00E34EE3">
              <w:rPr>
                <w:sz w:val="24"/>
                <w:szCs w:val="24"/>
              </w:rPr>
              <w:t xml:space="preserve">klasa energetyczna A++, głośność 40dB, </w:t>
            </w:r>
            <w:r w:rsidR="007716CE">
              <w:rPr>
                <w:sz w:val="24"/>
                <w:szCs w:val="24"/>
              </w:rPr>
              <w:t xml:space="preserve">kolor </w:t>
            </w:r>
            <w:proofErr w:type="spellStart"/>
            <w:r w:rsidR="007716CE">
              <w:rPr>
                <w:sz w:val="24"/>
                <w:szCs w:val="24"/>
              </w:rPr>
              <w:t>Platinium</w:t>
            </w:r>
            <w:proofErr w:type="spellEnd"/>
            <w:r w:rsidR="007716CE">
              <w:rPr>
                <w:sz w:val="24"/>
                <w:szCs w:val="24"/>
              </w:rPr>
              <w:t xml:space="preserve"> </w:t>
            </w:r>
            <w:proofErr w:type="spellStart"/>
            <w:r w:rsidR="007716CE">
              <w:rPr>
                <w:sz w:val="24"/>
                <w:szCs w:val="24"/>
              </w:rPr>
              <w:t>Silver</w:t>
            </w:r>
            <w:proofErr w:type="spellEnd"/>
            <w:r w:rsidR="007716CE">
              <w:rPr>
                <w:sz w:val="24"/>
                <w:szCs w:val="24"/>
              </w:rPr>
              <w:t xml:space="preserve">, </w:t>
            </w:r>
            <w:r w:rsidR="00D37BEA">
              <w:rPr>
                <w:sz w:val="24"/>
                <w:szCs w:val="24"/>
              </w:rPr>
              <w:t>Komora lodówki</w:t>
            </w:r>
          </w:p>
        </w:tc>
        <w:tc>
          <w:tcPr>
            <w:tcW w:w="1667" w:type="dxa"/>
          </w:tcPr>
          <w:p w:rsidR="00DD4B27" w:rsidRDefault="00E525CB" w:rsidP="00E525C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  <w:tr w:rsidR="00DD4B27" w:rsidTr="001A0E53">
        <w:tc>
          <w:tcPr>
            <w:tcW w:w="568" w:type="dxa"/>
          </w:tcPr>
          <w:p w:rsidR="00DD4B27" w:rsidRDefault="00B8498F" w:rsidP="009D6A4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D4B27" w:rsidRDefault="00EF7DCE" w:rsidP="009D6A4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Zmywarka</w:t>
            </w:r>
          </w:p>
        </w:tc>
        <w:tc>
          <w:tcPr>
            <w:tcW w:w="851" w:type="dxa"/>
          </w:tcPr>
          <w:p w:rsidR="00DD4B27" w:rsidRDefault="005A739A" w:rsidP="009D6A4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B8498F">
              <w:rPr>
                <w:sz w:val="24"/>
                <w:szCs w:val="24"/>
              </w:rPr>
              <w:t>zt.</w:t>
            </w:r>
          </w:p>
        </w:tc>
        <w:tc>
          <w:tcPr>
            <w:tcW w:w="709" w:type="dxa"/>
          </w:tcPr>
          <w:p w:rsidR="00DD4B27" w:rsidRDefault="00B8498F" w:rsidP="009D6A4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D4B27" w:rsidRDefault="008D28F2" w:rsidP="00674D3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Zmywarka </w:t>
            </w:r>
            <w:proofErr w:type="spellStart"/>
            <w:r>
              <w:rPr>
                <w:sz w:val="24"/>
                <w:szCs w:val="24"/>
              </w:rPr>
              <w:t>wolnostojąca</w:t>
            </w:r>
            <w:r w:rsidR="00AF3DA2">
              <w:rPr>
                <w:sz w:val="24"/>
                <w:szCs w:val="24"/>
              </w:rPr>
              <w:t>Klasa</w:t>
            </w:r>
            <w:proofErr w:type="spellEnd"/>
            <w:r w:rsidR="00AF3DA2">
              <w:rPr>
                <w:sz w:val="24"/>
                <w:szCs w:val="24"/>
              </w:rPr>
              <w:t xml:space="preserve"> energetyczna A+, </w:t>
            </w:r>
            <w:r w:rsidR="00FA03C1">
              <w:rPr>
                <w:sz w:val="24"/>
                <w:szCs w:val="24"/>
              </w:rPr>
              <w:t xml:space="preserve">wym. 84,5 x 45 x 60 cm, </w:t>
            </w:r>
            <w:r w:rsidR="00B31365">
              <w:rPr>
                <w:sz w:val="24"/>
                <w:szCs w:val="24"/>
              </w:rPr>
              <w:t xml:space="preserve">9 kompletów naczyń, </w:t>
            </w:r>
            <w:r w:rsidR="00343435">
              <w:rPr>
                <w:sz w:val="24"/>
                <w:szCs w:val="24"/>
              </w:rPr>
              <w:t xml:space="preserve">klasa efektywności suszenia A, poziom hałasu: 46 </w:t>
            </w:r>
            <w:proofErr w:type="spellStart"/>
            <w:r w:rsidR="00343435">
              <w:rPr>
                <w:sz w:val="24"/>
                <w:szCs w:val="24"/>
              </w:rPr>
              <w:t>dB</w:t>
            </w:r>
            <w:proofErr w:type="spellEnd"/>
            <w:r w:rsidR="00C67C4C">
              <w:rPr>
                <w:sz w:val="24"/>
                <w:szCs w:val="24"/>
              </w:rPr>
              <w:t xml:space="preserve">, </w:t>
            </w:r>
            <w:r w:rsidR="007E02A4">
              <w:rPr>
                <w:sz w:val="24"/>
                <w:szCs w:val="24"/>
              </w:rPr>
              <w:t xml:space="preserve">zużycie wody 9l, </w:t>
            </w:r>
            <w:r w:rsidR="00F64AA6">
              <w:rPr>
                <w:sz w:val="24"/>
                <w:szCs w:val="24"/>
              </w:rPr>
              <w:t xml:space="preserve">5 programów, </w:t>
            </w:r>
            <w:r w:rsidR="003543BF">
              <w:rPr>
                <w:sz w:val="24"/>
                <w:szCs w:val="24"/>
              </w:rPr>
              <w:t xml:space="preserve">5 programów + minimum 2 funkcje dodatkowe, </w:t>
            </w:r>
            <w:r w:rsidR="00C02385">
              <w:rPr>
                <w:sz w:val="24"/>
                <w:szCs w:val="24"/>
              </w:rPr>
              <w:t>kolor stal</w:t>
            </w:r>
            <w:r w:rsidR="00674D33">
              <w:rPr>
                <w:sz w:val="24"/>
                <w:szCs w:val="24"/>
              </w:rPr>
              <w:t xml:space="preserve"> nierdzewna</w:t>
            </w:r>
          </w:p>
        </w:tc>
        <w:tc>
          <w:tcPr>
            <w:tcW w:w="1667" w:type="dxa"/>
          </w:tcPr>
          <w:p w:rsidR="00DD4B27" w:rsidRDefault="00E525CB" w:rsidP="009D6A4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  <w:tr w:rsidR="00DD4B27" w:rsidTr="001A0E53">
        <w:tc>
          <w:tcPr>
            <w:tcW w:w="568" w:type="dxa"/>
          </w:tcPr>
          <w:p w:rsidR="00DD4B27" w:rsidRDefault="00B8498F" w:rsidP="009D6A4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D4B27" w:rsidRDefault="00EF7DCE" w:rsidP="009D6A4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Kuchnia elektryczna</w:t>
            </w:r>
          </w:p>
        </w:tc>
        <w:tc>
          <w:tcPr>
            <w:tcW w:w="851" w:type="dxa"/>
          </w:tcPr>
          <w:p w:rsidR="00DD4B27" w:rsidRDefault="005A739A" w:rsidP="009D6A4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B8498F">
              <w:rPr>
                <w:sz w:val="24"/>
                <w:szCs w:val="24"/>
              </w:rPr>
              <w:t>zt.</w:t>
            </w:r>
          </w:p>
        </w:tc>
        <w:tc>
          <w:tcPr>
            <w:tcW w:w="709" w:type="dxa"/>
          </w:tcPr>
          <w:p w:rsidR="00DD4B27" w:rsidRDefault="00EF7DCE" w:rsidP="009D6A4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416CA" w:rsidRDefault="009416CA" w:rsidP="009416C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Kuchnia wolnostojąca indukcyjna, wysokość 85 cm, szerokość 60 cm, głębokość 60 cm, Kolor </w:t>
            </w:r>
            <w:proofErr w:type="spellStart"/>
            <w:r>
              <w:rPr>
                <w:sz w:val="24"/>
                <w:szCs w:val="24"/>
              </w:rPr>
              <w:t>Inox</w:t>
            </w:r>
            <w:proofErr w:type="spellEnd"/>
            <w:r>
              <w:rPr>
                <w:sz w:val="24"/>
                <w:szCs w:val="24"/>
              </w:rPr>
              <w:t xml:space="preserve">, Klasa energetyczna A, moc całkowita 10.5 </w:t>
            </w:r>
            <w:proofErr w:type="spellStart"/>
            <w:r>
              <w:rPr>
                <w:sz w:val="24"/>
                <w:szCs w:val="24"/>
              </w:rPr>
              <w:t>kW</w:t>
            </w:r>
            <w:proofErr w:type="spellEnd"/>
            <w:r>
              <w:rPr>
                <w:sz w:val="24"/>
                <w:szCs w:val="24"/>
              </w:rPr>
              <w:t xml:space="preserve">, Pojemność piekarnika 66l, grzałka górna 900W, grzałka dolna 1100W, </w:t>
            </w:r>
          </w:p>
          <w:p w:rsidR="00DD4B27" w:rsidRDefault="009416CA" w:rsidP="009416C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Płyta grzejna indukcyjna, powierzchnia płyty szkło, 2 x 16,0 cm pole indukcyjne (1,4 </w:t>
            </w:r>
            <w:proofErr w:type="spellStart"/>
            <w:r>
              <w:rPr>
                <w:sz w:val="24"/>
                <w:szCs w:val="24"/>
              </w:rPr>
              <w:t>kW</w:t>
            </w:r>
            <w:proofErr w:type="spellEnd"/>
            <w:r>
              <w:rPr>
                <w:sz w:val="24"/>
                <w:szCs w:val="24"/>
              </w:rPr>
              <w:t xml:space="preserve">), 2 x 21 cm pole indukcyjne (2,3 </w:t>
            </w:r>
            <w:proofErr w:type="spellStart"/>
            <w:r>
              <w:rPr>
                <w:sz w:val="24"/>
                <w:szCs w:val="24"/>
              </w:rPr>
              <w:t>kW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67" w:type="dxa"/>
          </w:tcPr>
          <w:p w:rsidR="00DD4B27" w:rsidRDefault="00E525CB" w:rsidP="009D6A4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  <w:tr w:rsidR="009B4051" w:rsidTr="001A0E53">
        <w:tc>
          <w:tcPr>
            <w:tcW w:w="568" w:type="dxa"/>
          </w:tcPr>
          <w:p w:rsidR="009B4051" w:rsidRDefault="004E5559" w:rsidP="009D6A4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</w:tcPr>
          <w:p w:rsidR="009B4051" w:rsidRDefault="00EF7DCE" w:rsidP="009D6A4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Kuchenka mikrofalowa</w:t>
            </w:r>
          </w:p>
        </w:tc>
        <w:tc>
          <w:tcPr>
            <w:tcW w:w="851" w:type="dxa"/>
          </w:tcPr>
          <w:p w:rsidR="009B4051" w:rsidRDefault="005A739A" w:rsidP="009D6A4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511BBE">
              <w:rPr>
                <w:sz w:val="24"/>
                <w:szCs w:val="24"/>
              </w:rPr>
              <w:t>zt.</w:t>
            </w:r>
          </w:p>
        </w:tc>
        <w:tc>
          <w:tcPr>
            <w:tcW w:w="709" w:type="dxa"/>
          </w:tcPr>
          <w:p w:rsidR="009B4051" w:rsidRDefault="00EF7DCE" w:rsidP="009D6A4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B4051" w:rsidRDefault="009416CA" w:rsidP="008922D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Kuchenka mikrofalowa wolnostojąca, </w:t>
            </w:r>
            <w:r w:rsidR="00205178">
              <w:rPr>
                <w:sz w:val="24"/>
                <w:szCs w:val="24"/>
              </w:rPr>
              <w:t xml:space="preserve">min. </w:t>
            </w:r>
            <w:r w:rsidR="00BC5A5D">
              <w:rPr>
                <w:sz w:val="24"/>
                <w:szCs w:val="24"/>
              </w:rPr>
              <w:t>pojemność 28 l, min. wym. Wysokość 310</w:t>
            </w:r>
            <w:r w:rsidR="00205178">
              <w:rPr>
                <w:sz w:val="24"/>
                <w:szCs w:val="24"/>
              </w:rPr>
              <w:t xml:space="preserve"> x szerokość 517 x głębokość 485 mm</w:t>
            </w:r>
            <w:r w:rsidR="00BC5A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9B4051" w:rsidRDefault="00E525CB" w:rsidP="009D6A4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  <w:tr w:rsidR="00E039D0" w:rsidTr="001A0E53">
        <w:tc>
          <w:tcPr>
            <w:tcW w:w="568" w:type="dxa"/>
          </w:tcPr>
          <w:p w:rsidR="00E039D0" w:rsidRDefault="004E5559" w:rsidP="009D6A4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E039D0" w:rsidRDefault="005D483A" w:rsidP="009D6A4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Okap</w:t>
            </w:r>
          </w:p>
        </w:tc>
        <w:tc>
          <w:tcPr>
            <w:tcW w:w="851" w:type="dxa"/>
          </w:tcPr>
          <w:p w:rsidR="00E039D0" w:rsidRDefault="00EF7DCE" w:rsidP="009D6A4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E039D0" w:rsidRDefault="00EF7DCE" w:rsidP="009D6A4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039D0" w:rsidRDefault="00585763" w:rsidP="001C45E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Okap uniwersalny, </w:t>
            </w:r>
            <w:r w:rsidR="003107F0">
              <w:rPr>
                <w:sz w:val="24"/>
                <w:szCs w:val="24"/>
              </w:rPr>
              <w:t xml:space="preserve">szerokość min. 50 cm, wydajność  min. 500m3/h, </w:t>
            </w:r>
            <w:r w:rsidR="00864381">
              <w:rPr>
                <w:sz w:val="24"/>
                <w:szCs w:val="24"/>
              </w:rPr>
              <w:t xml:space="preserve">kolor </w:t>
            </w:r>
            <w:r w:rsidR="001C45EF">
              <w:rPr>
                <w:sz w:val="24"/>
                <w:szCs w:val="24"/>
              </w:rPr>
              <w:t>szary</w:t>
            </w:r>
          </w:p>
        </w:tc>
        <w:tc>
          <w:tcPr>
            <w:tcW w:w="1667" w:type="dxa"/>
          </w:tcPr>
          <w:p w:rsidR="00E039D0" w:rsidRDefault="00E525CB" w:rsidP="00E525C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  <w:tr w:rsidR="003F522B" w:rsidTr="001A0E53">
        <w:tc>
          <w:tcPr>
            <w:tcW w:w="568" w:type="dxa"/>
          </w:tcPr>
          <w:p w:rsidR="003F522B" w:rsidRDefault="004E5559" w:rsidP="009D6A4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3F522B" w:rsidRDefault="005D483A" w:rsidP="009D6A4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Rzutnik</w:t>
            </w:r>
          </w:p>
        </w:tc>
        <w:tc>
          <w:tcPr>
            <w:tcW w:w="851" w:type="dxa"/>
          </w:tcPr>
          <w:p w:rsidR="003F522B" w:rsidRDefault="005A739A" w:rsidP="009D6A4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B77806">
              <w:rPr>
                <w:sz w:val="24"/>
                <w:szCs w:val="24"/>
              </w:rPr>
              <w:t>zt.</w:t>
            </w:r>
          </w:p>
        </w:tc>
        <w:tc>
          <w:tcPr>
            <w:tcW w:w="709" w:type="dxa"/>
          </w:tcPr>
          <w:p w:rsidR="003F522B" w:rsidRDefault="005D483A" w:rsidP="009D6A4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F522B" w:rsidRDefault="00D15AC2" w:rsidP="00F827F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Projektor. </w:t>
            </w:r>
            <w:r w:rsidR="001A62CA">
              <w:rPr>
                <w:sz w:val="24"/>
                <w:szCs w:val="24"/>
              </w:rPr>
              <w:t xml:space="preserve">System projekcji DLP, Rozdzielczość rzeczywista </w:t>
            </w:r>
            <w:proofErr w:type="spellStart"/>
            <w:r w:rsidR="001A62CA">
              <w:rPr>
                <w:sz w:val="24"/>
                <w:szCs w:val="24"/>
              </w:rPr>
              <w:t>Full</w:t>
            </w:r>
            <w:proofErr w:type="spellEnd"/>
            <w:r w:rsidR="001A62CA">
              <w:rPr>
                <w:sz w:val="24"/>
                <w:szCs w:val="24"/>
              </w:rPr>
              <w:t xml:space="preserve"> HD (1920x1080), Jasność </w:t>
            </w:r>
            <w:r w:rsidR="00935944">
              <w:rPr>
                <w:sz w:val="24"/>
                <w:szCs w:val="24"/>
              </w:rPr>
              <w:t xml:space="preserve">3.000 ANSI Lumenów, Współczynnik kontrastu </w:t>
            </w:r>
            <w:r w:rsidR="001A62CA">
              <w:rPr>
                <w:sz w:val="24"/>
                <w:szCs w:val="24"/>
              </w:rPr>
              <w:t>10,000:1, Wyświetlane kolory</w:t>
            </w:r>
            <w:r w:rsidR="00306A99">
              <w:rPr>
                <w:sz w:val="24"/>
                <w:szCs w:val="24"/>
              </w:rPr>
              <w:t xml:space="preserve"> -</w:t>
            </w:r>
            <w:r w:rsidR="001A62CA">
              <w:rPr>
                <w:sz w:val="24"/>
                <w:szCs w:val="24"/>
              </w:rPr>
              <w:t xml:space="preserve"> 1.07 mld</w:t>
            </w:r>
            <w:r w:rsidR="00306A99">
              <w:rPr>
                <w:sz w:val="24"/>
                <w:szCs w:val="24"/>
              </w:rPr>
              <w:t xml:space="preserve">, </w:t>
            </w:r>
            <w:r w:rsidR="00EC0BA0">
              <w:rPr>
                <w:sz w:val="24"/>
                <w:szCs w:val="24"/>
              </w:rPr>
              <w:t xml:space="preserve">Obiektyw F=2.59-2.87 f= 16.88-21.88mm, </w:t>
            </w:r>
            <w:r w:rsidR="00C27098">
              <w:rPr>
                <w:sz w:val="24"/>
                <w:szCs w:val="24"/>
              </w:rPr>
              <w:t>Format obrazu natywny 16:9 (5 do wyboru), Rozmiar obrazu (przekątna) 45”-300”</w:t>
            </w:r>
            <w:r w:rsidR="00C80778">
              <w:rPr>
                <w:sz w:val="24"/>
                <w:szCs w:val="24"/>
              </w:rPr>
              <w:t xml:space="preserve">, współczynnik powiększenia 1.3:1, czas pracy lampy (normalny/tryb oszczędny/tryb </w:t>
            </w:r>
            <w:proofErr w:type="spellStart"/>
            <w:r w:rsidR="00C80778">
              <w:rPr>
                <w:sz w:val="24"/>
                <w:szCs w:val="24"/>
              </w:rPr>
              <w:t>SmartEco</w:t>
            </w:r>
            <w:proofErr w:type="spellEnd"/>
            <w:r w:rsidR="00C80778">
              <w:rPr>
                <w:sz w:val="24"/>
                <w:szCs w:val="24"/>
              </w:rPr>
              <w:t xml:space="preserve">) 4000/5000/6500h, </w:t>
            </w:r>
            <w:r w:rsidR="00FD32CD">
              <w:rPr>
                <w:sz w:val="24"/>
                <w:szCs w:val="24"/>
              </w:rPr>
              <w:t>rozdzielczość min do UXGA (1600x1200)</w:t>
            </w:r>
            <w:r w:rsidR="00F0436A">
              <w:rPr>
                <w:sz w:val="24"/>
                <w:szCs w:val="24"/>
              </w:rPr>
              <w:t>, wym. szerokość 311,81 x wysokość 104.7 x głębokość 244.12 mm,</w:t>
            </w:r>
            <w:r w:rsidR="001A62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3F522B" w:rsidRDefault="00E525CB" w:rsidP="009D6A4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  <w:tr w:rsidR="00E800FC" w:rsidTr="001A0E53">
        <w:tc>
          <w:tcPr>
            <w:tcW w:w="568" w:type="dxa"/>
          </w:tcPr>
          <w:p w:rsidR="00E800FC" w:rsidRDefault="004E5559" w:rsidP="009D6A4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E800FC" w:rsidRDefault="005D483A" w:rsidP="009D6A4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Tablica</w:t>
            </w:r>
          </w:p>
        </w:tc>
        <w:tc>
          <w:tcPr>
            <w:tcW w:w="851" w:type="dxa"/>
          </w:tcPr>
          <w:p w:rsidR="00E800FC" w:rsidRDefault="005A739A" w:rsidP="009D6A4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24C4B">
              <w:rPr>
                <w:sz w:val="24"/>
                <w:szCs w:val="24"/>
              </w:rPr>
              <w:t>zt.</w:t>
            </w:r>
          </w:p>
        </w:tc>
        <w:tc>
          <w:tcPr>
            <w:tcW w:w="709" w:type="dxa"/>
          </w:tcPr>
          <w:p w:rsidR="00E800FC" w:rsidRDefault="005D483A" w:rsidP="009D6A4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800FC" w:rsidRDefault="00436DF6" w:rsidP="009D6A4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Ekran projekcyjny na statywie, format 4:3</w:t>
            </w:r>
            <w:r w:rsidR="001C45EF">
              <w:rPr>
                <w:sz w:val="24"/>
                <w:szCs w:val="24"/>
              </w:rPr>
              <w:t xml:space="preserve">, min. powierzchnia </w:t>
            </w:r>
            <w:proofErr w:type="spellStart"/>
            <w:r w:rsidR="001C45EF">
              <w:rPr>
                <w:sz w:val="24"/>
                <w:szCs w:val="24"/>
              </w:rPr>
              <w:t>uzytkowa</w:t>
            </w:r>
            <w:proofErr w:type="spellEnd"/>
            <w:r w:rsidR="001C45EF">
              <w:rPr>
                <w:sz w:val="24"/>
                <w:szCs w:val="24"/>
              </w:rPr>
              <w:t xml:space="preserve"> ekranu 195 x 145 cm</w:t>
            </w:r>
          </w:p>
        </w:tc>
        <w:tc>
          <w:tcPr>
            <w:tcW w:w="1667" w:type="dxa"/>
          </w:tcPr>
          <w:p w:rsidR="00E800FC" w:rsidRDefault="00E525CB" w:rsidP="009D6A4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</w:tbl>
    <w:p w:rsidR="000F14D1" w:rsidRDefault="000F14D1" w:rsidP="009D6A40">
      <w:pPr>
        <w:pStyle w:val="Akapitzlist"/>
        <w:spacing w:after="0"/>
        <w:rPr>
          <w:sz w:val="24"/>
          <w:szCs w:val="24"/>
        </w:rPr>
      </w:pPr>
    </w:p>
    <w:p w:rsidR="000F14D1" w:rsidRDefault="000F14D1" w:rsidP="009D6A40">
      <w:pPr>
        <w:pStyle w:val="Akapitzlist"/>
        <w:spacing w:after="0"/>
        <w:rPr>
          <w:sz w:val="24"/>
          <w:szCs w:val="24"/>
        </w:rPr>
      </w:pPr>
    </w:p>
    <w:p w:rsidR="008617C4" w:rsidRDefault="00A43AEA" w:rsidP="008617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Dopuszcza się </w:t>
      </w:r>
      <w:r w:rsidR="00A54EAF">
        <w:rPr>
          <w:sz w:val="24"/>
          <w:szCs w:val="24"/>
        </w:rPr>
        <w:t xml:space="preserve">składanie ofert częściowych </w:t>
      </w:r>
      <w:r w:rsidR="00E77E84">
        <w:rPr>
          <w:sz w:val="24"/>
          <w:szCs w:val="24"/>
        </w:rPr>
        <w:t>(</w:t>
      </w:r>
      <w:r w:rsidR="00A54EAF">
        <w:rPr>
          <w:sz w:val="24"/>
          <w:szCs w:val="24"/>
        </w:rPr>
        <w:t xml:space="preserve">tj. oddzielnie na </w:t>
      </w:r>
      <w:r w:rsidR="006B1881">
        <w:rPr>
          <w:sz w:val="24"/>
          <w:szCs w:val="24"/>
        </w:rPr>
        <w:t>lodówkę</w:t>
      </w:r>
      <w:r w:rsidR="00E77E84">
        <w:rPr>
          <w:sz w:val="24"/>
          <w:szCs w:val="24"/>
        </w:rPr>
        <w:t xml:space="preserve"> lub na </w:t>
      </w:r>
      <w:r w:rsidR="006B1881">
        <w:rPr>
          <w:sz w:val="24"/>
          <w:szCs w:val="24"/>
        </w:rPr>
        <w:t>projektor (rzutnik)</w:t>
      </w:r>
      <w:r w:rsidR="00E77E84">
        <w:rPr>
          <w:sz w:val="24"/>
          <w:szCs w:val="24"/>
        </w:rPr>
        <w:t>).</w:t>
      </w:r>
    </w:p>
    <w:p w:rsidR="00733273" w:rsidRDefault="00733273" w:rsidP="008617C4">
      <w:pPr>
        <w:spacing w:after="0"/>
        <w:rPr>
          <w:sz w:val="24"/>
          <w:szCs w:val="24"/>
        </w:rPr>
      </w:pPr>
      <w:r>
        <w:rPr>
          <w:sz w:val="24"/>
          <w:szCs w:val="24"/>
        </w:rPr>
        <w:t>Dostawę należy doliczyć do ceny poszczególnych produktów.</w:t>
      </w:r>
    </w:p>
    <w:p w:rsidR="00464ED4" w:rsidRDefault="00464ED4" w:rsidP="008617C4">
      <w:pPr>
        <w:spacing w:after="0"/>
        <w:rPr>
          <w:sz w:val="24"/>
          <w:szCs w:val="24"/>
        </w:rPr>
      </w:pPr>
      <w:r>
        <w:rPr>
          <w:sz w:val="24"/>
          <w:szCs w:val="24"/>
        </w:rPr>
        <w:t>Miejsce dostawy: Tułowice – świetlica wiejska</w:t>
      </w:r>
      <w:r w:rsidR="0016055B">
        <w:rPr>
          <w:sz w:val="24"/>
          <w:szCs w:val="24"/>
        </w:rPr>
        <w:t xml:space="preserve"> w budynku stacji kolei wąskotorowej. </w:t>
      </w:r>
    </w:p>
    <w:p w:rsidR="006727AA" w:rsidRDefault="006727AA" w:rsidP="008617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Inwestycja dofinansowana jest z Europejskiego Funduszu Rolnego na rzecz Rozwoju Obszarów Wiejskich Europa w ramach </w:t>
      </w:r>
      <w:r w:rsidR="00D863C1">
        <w:rPr>
          <w:sz w:val="24"/>
          <w:szCs w:val="24"/>
        </w:rPr>
        <w:t>Osi 4 LEADER Program Rozwoju Obszarów Wiejskich na lata 2007-2013.</w:t>
      </w:r>
    </w:p>
    <w:p w:rsidR="00A43AEA" w:rsidRDefault="00A43AEA" w:rsidP="008617C4">
      <w:pPr>
        <w:spacing w:after="0"/>
        <w:rPr>
          <w:sz w:val="24"/>
          <w:szCs w:val="24"/>
        </w:rPr>
      </w:pPr>
    </w:p>
    <w:p w:rsidR="008617C4" w:rsidRDefault="008617C4" w:rsidP="008617C4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Wymagania stawiane Oferentom</w:t>
      </w:r>
    </w:p>
    <w:p w:rsidR="00EA62AC" w:rsidRDefault="002B6BB8" w:rsidP="002B6BB8">
      <w:pPr>
        <w:spacing w:after="0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2.1. </w:t>
      </w:r>
      <w:r w:rsidRPr="002B6BB8">
        <w:rPr>
          <w:rFonts w:cs="Times New Roman"/>
          <w:sz w:val="24"/>
          <w:szCs w:val="24"/>
        </w:rPr>
        <w:t xml:space="preserve">znajdują się w sytuacji ekonomicznej i finansowej zapewniającej wykonanie </w:t>
      </w:r>
    </w:p>
    <w:p w:rsidR="002B6BB8" w:rsidRPr="002B6BB8" w:rsidRDefault="00EA62AC" w:rsidP="002B6BB8">
      <w:pPr>
        <w:spacing w:after="0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="002B6BB8" w:rsidRPr="002B6BB8">
        <w:rPr>
          <w:rFonts w:cs="Times New Roman"/>
          <w:sz w:val="24"/>
          <w:szCs w:val="24"/>
        </w:rPr>
        <w:t>przedmiotu zamówienia.</w:t>
      </w:r>
    </w:p>
    <w:p w:rsidR="00EA62AC" w:rsidRDefault="007A6121" w:rsidP="004C0DB6">
      <w:pPr>
        <w:spacing w:after="0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</w:t>
      </w:r>
      <w:r w:rsidR="002B6BB8">
        <w:rPr>
          <w:rFonts w:cs="Times New Roman"/>
          <w:sz w:val="24"/>
          <w:szCs w:val="24"/>
        </w:rPr>
        <w:t xml:space="preserve">. </w:t>
      </w:r>
      <w:r w:rsidR="002B6BB8" w:rsidRPr="002B6BB8">
        <w:rPr>
          <w:rFonts w:cs="Times New Roman"/>
          <w:sz w:val="24"/>
          <w:szCs w:val="24"/>
        </w:rPr>
        <w:t xml:space="preserve">dysponują odpowiednim potencjałem technicznym oraz osobami zdolnymi </w:t>
      </w:r>
    </w:p>
    <w:p w:rsidR="002B6BB8" w:rsidRPr="004C0DB6" w:rsidRDefault="00EA62AC" w:rsidP="004C0DB6">
      <w:pPr>
        <w:spacing w:after="0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2B6BB8" w:rsidRPr="002B6BB8">
        <w:rPr>
          <w:rFonts w:cs="Times New Roman"/>
          <w:sz w:val="24"/>
          <w:szCs w:val="24"/>
        </w:rPr>
        <w:t>do wykonania przedmiotu zamówienia</w:t>
      </w:r>
    </w:p>
    <w:p w:rsidR="00767309" w:rsidRPr="001C5877" w:rsidRDefault="004C0DB6" w:rsidP="004C0DB6">
      <w:pPr>
        <w:spacing w:after="0"/>
        <w:ind w:left="360"/>
        <w:rPr>
          <w:sz w:val="24"/>
          <w:szCs w:val="24"/>
        </w:rPr>
      </w:pPr>
      <w:r w:rsidRPr="001C5877">
        <w:rPr>
          <w:sz w:val="24"/>
          <w:szCs w:val="24"/>
        </w:rPr>
        <w:t>2.</w:t>
      </w:r>
      <w:r w:rsidR="007A6121" w:rsidRPr="001C5877">
        <w:rPr>
          <w:sz w:val="24"/>
          <w:szCs w:val="24"/>
        </w:rPr>
        <w:t>3</w:t>
      </w:r>
      <w:r w:rsidRPr="001C5877">
        <w:rPr>
          <w:sz w:val="24"/>
          <w:szCs w:val="24"/>
        </w:rPr>
        <w:t xml:space="preserve">. </w:t>
      </w:r>
      <w:r w:rsidR="00A90B83" w:rsidRPr="001C5877">
        <w:rPr>
          <w:sz w:val="24"/>
          <w:szCs w:val="24"/>
        </w:rPr>
        <w:t xml:space="preserve">Oferent udzieli gwarancji na wykonany przedmiot umowy na okres nie krótszy niż  </w:t>
      </w:r>
    </w:p>
    <w:p w:rsidR="00F35582" w:rsidRPr="001C5877" w:rsidRDefault="001C5877" w:rsidP="00FA2081">
      <w:pPr>
        <w:pStyle w:val="Akapitzlist"/>
        <w:spacing w:after="0"/>
        <w:rPr>
          <w:sz w:val="24"/>
          <w:szCs w:val="24"/>
        </w:rPr>
      </w:pPr>
      <w:r w:rsidRPr="001C5877">
        <w:rPr>
          <w:sz w:val="24"/>
          <w:szCs w:val="24"/>
        </w:rPr>
        <w:t>24</w:t>
      </w:r>
      <w:r w:rsidR="00767309" w:rsidRPr="001C5877">
        <w:rPr>
          <w:sz w:val="24"/>
          <w:szCs w:val="24"/>
        </w:rPr>
        <w:t xml:space="preserve"> miesięcy.</w:t>
      </w:r>
    </w:p>
    <w:p w:rsidR="00A90B83" w:rsidRDefault="00A90B83" w:rsidP="00E80838">
      <w:pPr>
        <w:spacing w:after="0"/>
        <w:rPr>
          <w:sz w:val="24"/>
          <w:szCs w:val="24"/>
        </w:rPr>
      </w:pPr>
    </w:p>
    <w:p w:rsidR="00E80838" w:rsidRDefault="00E80838" w:rsidP="00E80838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Opis sposobu przygotowania ofert</w:t>
      </w:r>
    </w:p>
    <w:p w:rsidR="00E80838" w:rsidRPr="00774042" w:rsidRDefault="00E80838" w:rsidP="00774042">
      <w:pPr>
        <w:pStyle w:val="Akapitzlist"/>
        <w:numPr>
          <w:ilvl w:val="1"/>
          <w:numId w:val="1"/>
        </w:numPr>
        <w:spacing w:after="0"/>
        <w:rPr>
          <w:sz w:val="24"/>
          <w:szCs w:val="24"/>
        </w:rPr>
      </w:pPr>
      <w:r w:rsidRPr="00774042">
        <w:rPr>
          <w:sz w:val="24"/>
          <w:szCs w:val="24"/>
        </w:rPr>
        <w:t>Ofertę stanowi „formularz oferty” – sporządzony wg załącznika nr 1 do specyfikacji</w:t>
      </w:r>
      <w:r w:rsidR="00774042" w:rsidRPr="00774042">
        <w:rPr>
          <w:sz w:val="24"/>
          <w:szCs w:val="24"/>
        </w:rPr>
        <w:t>.</w:t>
      </w:r>
    </w:p>
    <w:p w:rsidR="00774042" w:rsidRDefault="00774042" w:rsidP="00774042">
      <w:pPr>
        <w:pStyle w:val="Akapitzlis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W przypadku, gdy Oferent jako załącznik dołączy kopie jakiegoś dokumentu, powyższ</w:t>
      </w:r>
      <w:r w:rsidR="00746CD0">
        <w:rPr>
          <w:sz w:val="24"/>
          <w:szCs w:val="24"/>
        </w:rPr>
        <w:t>a kopia winna być potwierdzona przez uprawomocnionego reprezentanta Oferenta.</w:t>
      </w:r>
    </w:p>
    <w:p w:rsidR="00746CD0" w:rsidRDefault="00746CD0" w:rsidP="00774042">
      <w:pPr>
        <w:pStyle w:val="Akapitzlis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Treść oferty musi odpowiadać treści specyfikacji.</w:t>
      </w:r>
    </w:p>
    <w:p w:rsidR="00746CD0" w:rsidRDefault="00746CD0" w:rsidP="00774042">
      <w:pPr>
        <w:pStyle w:val="Akapitzlis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Oferta winna być napisana w języku polskim, na załączonym do specyfikacji formularzu oraz podpisana przez upoważnionego przedstawiciela Oferenta – przy czym podpis </w:t>
      </w:r>
      <w:r w:rsidR="00EA451C">
        <w:rPr>
          <w:sz w:val="24"/>
          <w:szCs w:val="24"/>
        </w:rPr>
        <w:t>lub podpisy muszą być czytelne lub opisane pieczątkami imiennymi.</w:t>
      </w:r>
      <w:r w:rsidR="0040403B">
        <w:rPr>
          <w:sz w:val="24"/>
          <w:szCs w:val="24"/>
        </w:rPr>
        <w:t xml:space="preserve"> Również wszystkie załączniki do oferty, stanowiące oświadczenia Oferenta winny być podpisane. Upoważnienie do podpisania oferty winno być dołączone do oferty, o ile nie wynika z innych dokumentów załączonych przez Oferenta.</w:t>
      </w:r>
    </w:p>
    <w:p w:rsidR="00EA451C" w:rsidRDefault="00966F8B" w:rsidP="00774042">
      <w:pPr>
        <w:pStyle w:val="Akapitzlis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Zaleca się aby wszystkie strony zapisane (tylko zawierające treść) oferty były ponumerowane kolejnymi numerami, oraz wymaga aby wszystkie miejsca, w których Oferent naniósł zmiany w treści oferty, były parafowane przez osobę podpisującą ofertę.</w:t>
      </w:r>
    </w:p>
    <w:p w:rsidR="00966F8B" w:rsidRDefault="000734FA" w:rsidP="00774042">
      <w:pPr>
        <w:pStyle w:val="Akapitzlis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Oferent powinien umieścić ofertę w dwóch kopertach.</w:t>
      </w:r>
    </w:p>
    <w:p w:rsidR="000734FA" w:rsidRDefault="000734FA" w:rsidP="00774042">
      <w:pPr>
        <w:pStyle w:val="Akapitzlis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Kopertę zewnętrzną należy adresować na Zamawiającego z zaznaczeniem:</w:t>
      </w:r>
    </w:p>
    <w:p w:rsidR="000734FA" w:rsidRDefault="000734FA" w:rsidP="000734FA">
      <w:pPr>
        <w:spacing w:after="0"/>
        <w:rPr>
          <w:sz w:val="24"/>
          <w:szCs w:val="24"/>
        </w:rPr>
      </w:pPr>
    </w:p>
    <w:p w:rsidR="000734FA" w:rsidRDefault="000734FA" w:rsidP="000734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„OFERTA – na </w:t>
      </w:r>
      <w:r w:rsidR="001C5877">
        <w:rPr>
          <w:sz w:val="24"/>
          <w:szCs w:val="24"/>
        </w:rPr>
        <w:t>zakup wraz z dostawą w</w:t>
      </w:r>
      <w:r w:rsidR="001349DF">
        <w:rPr>
          <w:sz w:val="24"/>
          <w:szCs w:val="24"/>
        </w:rPr>
        <w:t>yposażeni</w:t>
      </w:r>
      <w:r w:rsidR="001C5877">
        <w:rPr>
          <w:sz w:val="24"/>
          <w:szCs w:val="24"/>
        </w:rPr>
        <w:t>a</w:t>
      </w:r>
      <w:r w:rsidR="001349DF">
        <w:rPr>
          <w:sz w:val="24"/>
          <w:szCs w:val="24"/>
        </w:rPr>
        <w:t xml:space="preserve"> świetlicy wiejskiej w budynku stacji kolei wąskotorowej w Tułowicach gm. Brochów</w:t>
      </w:r>
      <w:r w:rsidR="00C33B03">
        <w:rPr>
          <w:sz w:val="24"/>
          <w:szCs w:val="24"/>
        </w:rPr>
        <w:t xml:space="preserve"> - AGD</w:t>
      </w:r>
      <w:r w:rsidR="00871FBC" w:rsidRPr="009D6A40">
        <w:rPr>
          <w:sz w:val="24"/>
          <w:szCs w:val="24"/>
        </w:rPr>
        <w:t>”</w:t>
      </w:r>
    </w:p>
    <w:p w:rsidR="00871FBC" w:rsidRDefault="000F675A" w:rsidP="000734FA">
      <w:p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871FBC">
        <w:rPr>
          <w:sz w:val="24"/>
          <w:szCs w:val="24"/>
        </w:rPr>
        <w:t xml:space="preserve">raz „Nie otwierać przed </w:t>
      </w:r>
      <w:r w:rsidR="003B2F20">
        <w:rPr>
          <w:sz w:val="24"/>
          <w:szCs w:val="24"/>
        </w:rPr>
        <w:t>11</w:t>
      </w:r>
      <w:r w:rsidR="00A94A4C">
        <w:rPr>
          <w:sz w:val="24"/>
          <w:szCs w:val="24"/>
        </w:rPr>
        <w:t>.</w:t>
      </w:r>
      <w:r w:rsidR="001349DF">
        <w:rPr>
          <w:sz w:val="24"/>
          <w:szCs w:val="24"/>
        </w:rPr>
        <w:t>0</w:t>
      </w:r>
      <w:r w:rsidR="003B2F20">
        <w:rPr>
          <w:sz w:val="24"/>
          <w:szCs w:val="24"/>
        </w:rPr>
        <w:t>3</w:t>
      </w:r>
      <w:r w:rsidR="00A94A4C">
        <w:rPr>
          <w:sz w:val="24"/>
          <w:szCs w:val="24"/>
        </w:rPr>
        <w:t>.201</w:t>
      </w:r>
      <w:r w:rsidR="001349DF">
        <w:rPr>
          <w:sz w:val="24"/>
          <w:szCs w:val="24"/>
        </w:rPr>
        <w:t>5</w:t>
      </w:r>
      <w:r w:rsidR="00A94A4C">
        <w:rPr>
          <w:sz w:val="24"/>
          <w:szCs w:val="24"/>
        </w:rPr>
        <w:t>r. godz. 1</w:t>
      </w:r>
      <w:r w:rsidR="001349DF">
        <w:rPr>
          <w:sz w:val="24"/>
          <w:szCs w:val="24"/>
        </w:rPr>
        <w:t>1</w:t>
      </w:r>
      <w:r w:rsidR="00A94A4C">
        <w:rPr>
          <w:sz w:val="24"/>
          <w:szCs w:val="24"/>
        </w:rPr>
        <w:t xml:space="preserve"> .15”</w:t>
      </w:r>
    </w:p>
    <w:p w:rsidR="000F47EF" w:rsidRDefault="000F47EF" w:rsidP="000734FA">
      <w:pPr>
        <w:spacing w:after="0"/>
        <w:rPr>
          <w:sz w:val="24"/>
          <w:szCs w:val="24"/>
        </w:rPr>
      </w:pPr>
    </w:p>
    <w:p w:rsidR="000F47EF" w:rsidRPr="000F47EF" w:rsidRDefault="000F47EF" w:rsidP="000F47EF">
      <w:pPr>
        <w:pStyle w:val="Akapitzlist"/>
        <w:numPr>
          <w:ilvl w:val="1"/>
          <w:numId w:val="1"/>
        </w:numPr>
        <w:spacing w:after="0"/>
        <w:rPr>
          <w:sz w:val="24"/>
          <w:szCs w:val="24"/>
        </w:rPr>
      </w:pPr>
      <w:r w:rsidRPr="000F47EF">
        <w:rPr>
          <w:sz w:val="24"/>
          <w:szCs w:val="24"/>
        </w:rPr>
        <w:t xml:space="preserve">Koperta </w:t>
      </w:r>
      <w:r w:rsidR="000F675A">
        <w:rPr>
          <w:sz w:val="24"/>
          <w:szCs w:val="24"/>
        </w:rPr>
        <w:t>wewnętrzna</w:t>
      </w:r>
      <w:r w:rsidRPr="000F47EF">
        <w:rPr>
          <w:sz w:val="24"/>
          <w:szCs w:val="24"/>
        </w:rPr>
        <w:t xml:space="preserve">, poza oznakowaniem jak </w:t>
      </w:r>
      <w:r w:rsidR="000F675A">
        <w:rPr>
          <w:sz w:val="24"/>
          <w:szCs w:val="24"/>
        </w:rPr>
        <w:t>z</w:t>
      </w:r>
      <w:r w:rsidRPr="000F47EF">
        <w:rPr>
          <w:sz w:val="24"/>
          <w:szCs w:val="24"/>
        </w:rPr>
        <w:t>ewnętrzna musi być opisana nazwą i adresem Oferenta.</w:t>
      </w:r>
    </w:p>
    <w:p w:rsidR="000F47EF" w:rsidRDefault="00AD46FA" w:rsidP="000F47EF">
      <w:pPr>
        <w:pStyle w:val="Akapitzlis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Oferent może przed upływem terminu do składania ofert wprowadzić zmiany lub wycofać ofertę. Powiadomienie o wprowadzeniu zmian lub wycofaniu oferty winno mieć na kopercie oznaczenie „Zmiana” lub „Wycofanie”.</w:t>
      </w:r>
    </w:p>
    <w:p w:rsidR="0073611B" w:rsidRDefault="00A81F2A" w:rsidP="00A81F2A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611B">
        <w:rPr>
          <w:sz w:val="24"/>
          <w:szCs w:val="24"/>
        </w:rPr>
        <w:t xml:space="preserve">3.10  </w:t>
      </w:r>
      <w:r w:rsidR="004A2312" w:rsidRPr="0073611B">
        <w:rPr>
          <w:sz w:val="24"/>
          <w:szCs w:val="24"/>
        </w:rPr>
        <w:t xml:space="preserve">Oświadczenia, wnioski, zawiadomienia oraz informacje przekazane za pomocą faksu </w:t>
      </w:r>
      <w:r w:rsidR="0073611B">
        <w:rPr>
          <w:sz w:val="24"/>
          <w:szCs w:val="24"/>
        </w:rPr>
        <w:t xml:space="preserve">  </w:t>
      </w:r>
    </w:p>
    <w:p w:rsidR="0073611B" w:rsidRDefault="0073611B" w:rsidP="007361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A2312" w:rsidRPr="0073611B">
        <w:rPr>
          <w:sz w:val="24"/>
          <w:szCs w:val="24"/>
        </w:rPr>
        <w:t xml:space="preserve">uważa się za złożone w terminie, jeżeli ich treść dotarła do adresata przed upływem </w:t>
      </w:r>
    </w:p>
    <w:p w:rsidR="00AD46FA" w:rsidRDefault="0073611B" w:rsidP="007361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A2312" w:rsidRPr="0073611B">
        <w:rPr>
          <w:sz w:val="24"/>
          <w:szCs w:val="24"/>
        </w:rPr>
        <w:t xml:space="preserve">terminu i została niezwłocznie potwierdzona pismem. </w:t>
      </w:r>
    </w:p>
    <w:p w:rsidR="001456AB" w:rsidRDefault="003D2A57" w:rsidP="001456AB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6937">
        <w:rPr>
          <w:sz w:val="24"/>
          <w:szCs w:val="24"/>
        </w:rPr>
        <w:t>3.11 Dopuszcza się składanie ofert w formie elektronicznej na e-maila</w:t>
      </w:r>
      <w:r>
        <w:rPr>
          <w:sz w:val="24"/>
          <w:szCs w:val="24"/>
        </w:rPr>
        <w:t>:</w:t>
      </w:r>
      <w:r w:rsidR="00B36937">
        <w:rPr>
          <w:sz w:val="24"/>
          <w:szCs w:val="24"/>
        </w:rPr>
        <w:t xml:space="preserve"> </w:t>
      </w:r>
      <w:r w:rsidR="001456AB">
        <w:rPr>
          <w:sz w:val="24"/>
          <w:szCs w:val="24"/>
        </w:rPr>
        <w:t xml:space="preserve"> </w:t>
      </w:r>
    </w:p>
    <w:p w:rsidR="001456AB" w:rsidRDefault="001456AB" w:rsidP="001456AB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hyperlink r:id="rId7" w:history="1">
        <w:r w:rsidR="003D2A57" w:rsidRPr="003338E4">
          <w:rPr>
            <w:rStyle w:val="Hipercze"/>
            <w:sz w:val="24"/>
            <w:szCs w:val="24"/>
          </w:rPr>
          <w:t>j.scigocka@brochow.pl</w:t>
        </w:r>
      </w:hyperlink>
      <w:r w:rsidR="003D2A57">
        <w:rPr>
          <w:sz w:val="24"/>
          <w:szCs w:val="24"/>
        </w:rPr>
        <w:t xml:space="preserve"> opisanym w temacie: „przetarg ofertowy na wyposażenie </w:t>
      </w:r>
      <w:r>
        <w:rPr>
          <w:sz w:val="24"/>
          <w:szCs w:val="24"/>
        </w:rPr>
        <w:t xml:space="preserve"> </w:t>
      </w:r>
    </w:p>
    <w:p w:rsidR="00B36937" w:rsidRDefault="001456AB" w:rsidP="001456AB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D2A57">
        <w:rPr>
          <w:sz w:val="24"/>
          <w:szCs w:val="24"/>
        </w:rPr>
        <w:t>budynku…”</w:t>
      </w:r>
      <w:r>
        <w:rPr>
          <w:sz w:val="24"/>
          <w:szCs w:val="24"/>
        </w:rPr>
        <w:t xml:space="preserve"> za potwierdzeniem odbioru wiadomości.</w:t>
      </w:r>
      <w:r w:rsidR="003D2A57">
        <w:rPr>
          <w:sz w:val="24"/>
          <w:szCs w:val="24"/>
        </w:rPr>
        <w:tab/>
      </w:r>
    </w:p>
    <w:p w:rsidR="001456AB" w:rsidRPr="0073611B" w:rsidRDefault="001456AB" w:rsidP="003D2A57">
      <w:pPr>
        <w:spacing w:after="0"/>
        <w:ind w:firstLine="284"/>
        <w:rPr>
          <w:sz w:val="24"/>
          <w:szCs w:val="24"/>
        </w:rPr>
      </w:pPr>
    </w:p>
    <w:p w:rsidR="002361C7" w:rsidRDefault="002361C7" w:rsidP="002361C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Dokumenty składające się na ofertę</w:t>
      </w:r>
    </w:p>
    <w:p w:rsidR="002361C7" w:rsidRPr="002361C7" w:rsidRDefault="002361C7" w:rsidP="002361C7">
      <w:pPr>
        <w:pStyle w:val="Akapitzlis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Oferta musi zawierać nastę</w:t>
      </w:r>
      <w:r w:rsidRPr="002361C7">
        <w:rPr>
          <w:sz w:val="24"/>
          <w:szCs w:val="24"/>
        </w:rPr>
        <w:t>pujące dokumenty i oświadczenia:</w:t>
      </w:r>
    </w:p>
    <w:p w:rsidR="002361C7" w:rsidRDefault="002361C7" w:rsidP="002361C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4.1.1. Formularz ofertowy</w:t>
      </w:r>
    </w:p>
    <w:p w:rsidR="00D723ED" w:rsidRDefault="00D723ED" w:rsidP="002361C7">
      <w:pPr>
        <w:spacing w:after="0"/>
        <w:ind w:left="360"/>
        <w:rPr>
          <w:sz w:val="24"/>
          <w:szCs w:val="24"/>
        </w:rPr>
      </w:pPr>
    </w:p>
    <w:p w:rsidR="00D723ED" w:rsidRDefault="00D723ED" w:rsidP="002361C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5 Sposób udzielania wyjaśnień dotyczących niniejszej specyfikacji istotnych warunków zamówienia</w:t>
      </w:r>
    </w:p>
    <w:p w:rsidR="00D723ED" w:rsidRDefault="00D723ED" w:rsidP="002361C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5.1 Upoważnieni do bezpośredniego kontaktowania się z Oferentami są:</w:t>
      </w:r>
    </w:p>
    <w:p w:rsidR="00056219" w:rsidRDefault="00056219" w:rsidP="00056219">
      <w:pPr>
        <w:spacing w:after="0"/>
        <w:ind w:firstLine="357"/>
        <w:rPr>
          <w:sz w:val="24"/>
          <w:szCs w:val="24"/>
        </w:rPr>
      </w:pPr>
      <w:r>
        <w:rPr>
          <w:sz w:val="24"/>
          <w:szCs w:val="24"/>
        </w:rPr>
        <w:t xml:space="preserve">Joanna Tarczyk – Inspektor ds. pozyskiwania </w:t>
      </w:r>
      <w:proofErr w:type="spellStart"/>
      <w:r>
        <w:rPr>
          <w:sz w:val="24"/>
          <w:szCs w:val="24"/>
        </w:rPr>
        <w:t>środ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>.</w:t>
      </w:r>
    </w:p>
    <w:p w:rsidR="00056219" w:rsidRDefault="00056219" w:rsidP="00056219">
      <w:pPr>
        <w:spacing w:after="0"/>
        <w:ind w:firstLine="357"/>
        <w:rPr>
          <w:sz w:val="24"/>
          <w:szCs w:val="24"/>
        </w:rPr>
      </w:pPr>
      <w:r>
        <w:rPr>
          <w:sz w:val="24"/>
          <w:szCs w:val="24"/>
        </w:rPr>
        <w:t>Maria Rojek – Inspektor ds. zamówień publicznych</w:t>
      </w:r>
    </w:p>
    <w:p w:rsidR="00B43093" w:rsidRDefault="00B43093" w:rsidP="002361C7">
      <w:pPr>
        <w:spacing w:after="0"/>
        <w:ind w:left="360"/>
        <w:rPr>
          <w:sz w:val="24"/>
          <w:szCs w:val="24"/>
        </w:rPr>
      </w:pPr>
    </w:p>
    <w:p w:rsidR="00B43093" w:rsidRDefault="00B43093" w:rsidP="002361C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5.2. OFERENT WNINIEN ZAPOZNAĆ SIĘ ZE WSZYSTKIMI ZAPISAMI NINIEJSZEJ SPECYFIKACJI ISTOTNYCH WARUNKÓW ZAMÓWIENIA. ZALECA SIĘ, ABY OFERENT ZDOBYŁ WSZELKIE INFORMACJE</w:t>
      </w:r>
      <w:r w:rsidR="00174592">
        <w:rPr>
          <w:sz w:val="24"/>
          <w:szCs w:val="24"/>
        </w:rPr>
        <w:t>,</w:t>
      </w:r>
      <w:r>
        <w:rPr>
          <w:sz w:val="24"/>
          <w:szCs w:val="24"/>
        </w:rPr>
        <w:t xml:space="preserve"> KTÓRE MOGĄ BYĆ KONIECZNE DO PRZYGOTOWANIA OFERTY ORAZ PODPISANIA UMOWY. OFERENT PONIESIE WSZYSTKIE KOSZTY ZWIĄZANE Z PRZYGOTOWANIEM I ZŁOŻENIEM OFERTY.</w:t>
      </w:r>
    </w:p>
    <w:p w:rsidR="00B43093" w:rsidRDefault="00B43093" w:rsidP="002361C7">
      <w:pPr>
        <w:spacing w:after="0"/>
        <w:ind w:left="360"/>
        <w:rPr>
          <w:sz w:val="24"/>
          <w:szCs w:val="24"/>
        </w:rPr>
      </w:pPr>
    </w:p>
    <w:p w:rsidR="00F47A24" w:rsidRDefault="00F47A24" w:rsidP="00341D08">
      <w:pPr>
        <w:spacing w:after="0"/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>6 Okres związania ofertą</w:t>
      </w:r>
    </w:p>
    <w:p w:rsidR="00F47A24" w:rsidRDefault="00860066" w:rsidP="002361C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Oferent pozostaje związany ofertą przez okres 30 dni od daty upływu terminu wyznaczonego na składanie ofert.</w:t>
      </w:r>
    </w:p>
    <w:p w:rsidR="00860066" w:rsidRDefault="00860066" w:rsidP="002361C7">
      <w:pPr>
        <w:spacing w:after="0"/>
        <w:ind w:left="360"/>
        <w:rPr>
          <w:sz w:val="24"/>
          <w:szCs w:val="24"/>
        </w:rPr>
      </w:pPr>
    </w:p>
    <w:p w:rsidR="00860066" w:rsidRDefault="00860066" w:rsidP="00341D08">
      <w:pPr>
        <w:spacing w:after="0"/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="00C131D5">
        <w:rPr>
          <w:sz w:val="24"/>
          <w:szCs w:val="24"/>
        </w:rPr>
        <w:t>Miejsce i termin składania ofert</w:t>
      </w:r>
    </w:p>
    <w:p w:rsidR="00C131D5" w:rsidRDefault="00C131D5" w:rsidP="00341D08">
      <w:pPr>
        <w:spacing w:after="0"/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>7.1. Ofertę należy złożyć w siedzibie Zamawiającego</w:t>
      </w:r>
      <w:r w:rsidR="002E1D4C">
        <w:rPr>
          <w:sz w:val="24"/>
          <w:szCs w:val="24"/>
        </w:rPr>
        <w:t xml:space="preserve"> lub e-mailem</w:t>
      </w:r>
      <w:r w:rsidR="001E6A3B">
        <w:rPr>
          <w:sz w:val="24"/>
          <w:szCs w:val="24"/>
        </w:rPr>
        <w:t xml:space="preserve"> za potwierdzeniem odbioru wiadomości</w:t>
      </w:r>
      <w:r>
        <w:rPr>
          <w:sz w:val="24"/>
          <w:szCs w:val="24"/>
        </w:rPr>
        <w:t>.</w:t>
      </w:r>
    </w:p>
    <w:p w:rsidR="00C131D5" w:rsidRDefault="00C131D5" w:rsidP="002361C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7.2. Termin składanie ofert upływa dnia </w:t>
      </w:r>
      <w:r w:rsidR="00F81694">
        <w:rPr>
          <w:sz w:val="24"/>
          <w:szCs w:val="24"/>
        </w:rPr>
        <w:t>11</w:t>
      </w:r>
      <w:r w:rsidR="0054692F">
        <w:rPr>
          <w:sz w:val="24"/>
          <w:szCs w:val="24"/>
        </w:rPr>
        <w:t>.</w:t>
      </w:r>
      <w:r w:rsidR="001E6A3B">
        <w:rPr>
          <w:sz w:val="24"/>
          <w:szCs w:val="24"/>
        </w:rPr>
        <w:t>0</w:t>
      </w:r>
      <w:r w:rsidR="00F81694">
        <w:rPr>
          <w:sz w:val="24"/>
          <w:szCs w:val="24"/>
        </w:rPr>
        <w:t>3</w:t>
      </w:r>
      <w:r w:rsidR="0054692F">
        <w:rPr>
          <w:sz w:val="24"/>
          <w:szCs w:val="24"/>
        </w:rPr>
        <w:t>.201</w:t>
      </w:r>
      <w:r w:rsidR="001E6A3B">
        <w:rPr>
          <w:sz w:val="24"/>
          <w:szCs w:val="24"/>
        </w:rPr>
        <w:t>5</w:t>
      </w:r>
      <w:r w:rsidR="0054692F">
        <w:rPr>
          <w:sz w:val="24"/>
          <w:szCs w:val="24"/>
        </w:rPr>
        <w:t>r. o godz. 1</w:t>
      </w:r>
      <w:r w:rsidR="001E6A3B">
        <w:rPr>
          <w:sz w:val="24"/>
          <w:szCs w:val="24"/>
        </w:rPr>
        <w:t>1</w:t>
      </w:r>
      <w:r w:rsidR="0054692F">
        <w:rPr>
          <w:sz w:val="24"/>
          <w:szCs w:val="24"/>
        </w:rPr>
        <w:t>.00.</w:t>
      </w:r>
    </w:p>
    <w:p w:rsidR="0054692F" w:rsidRDefault="0054692F" w:rsidP="002361C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7.3 Oferty otrzymane przez Zamawiającego po terminie podanym w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7.2. zostaną zwrócone Oferentom bez otwierania.</w:t>
      </w:r>
    </w:p>
    <w:p w:rsidR="0054692F" w:rsidRDefault="0054692F" w:rsidP="002361C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8 Otwarcie i badanie ofert </w:t>
      </w:r>
    </w:p>
    <w:p w:rsidR="00E04BEB" w:rsidRDefault="00E04BEB" w:rsidP="00341D08">
      <w:pPr>
        <w:spacing w:after="0"/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Zamawiający otworzy oferty w dniu </w:t>
      </w:r>
      <w:r w:rsidR="00F81694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1E6A3B">
        <w:rPr>
          <w:sz w:val="24"/>
          <w:szCs w:val="24"/>
        </w:rPr>
        <w:t>0</w:t>
      </w:r>
      <w:r w:rsidR="00F81694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1E6A3B">
        <w:rPr>
          <w:sz w:val="24"/>
          <w:szCs w:val="24"/>
        </w:rPr>
        <w:t>5</w:t>
      </w:r>
      <w:r>
        <w:rPr>
          <w:sz w:val="24"/>
          <w:szCs w:val="24"/>
        </w:rPr>
        <w:t>r. o godz. 1</w:t>
      </w:r>
      <w:r w:rsidR="001E6A3B">
        <w:rPr>
          <w:sz w:val="24"/>
          <w:szCs w:val="24"/>
        </w:rPr>
        <w:t>1</w:t>
      </w:r>
      <w:r>
        <w:rPr>
          <w:sz w:val="24"/>
          <w:szCs w:val="24"/>
        </w:rPr>
        <w:t>.15 w siedzibie Zamawiającego. Otwarcie nastąpi w obecności przybyłych Oferentów.</w:t>
      </w:r>
    </w:p>
    <w:p w:rsidR="00E04BEB" w:rsidRDefault="00E04BEB" w:rsidP="00341D08">
      <w:pPr>
        <w:spacing w:after="0"/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>8.2. Podczas otwarcia Za</w:t>
      </w:r>
      <w:r w:rsidR="00D653C5">
        <w:rPr>
          <w:sz w:val="24"/>
          <w:szCs w:val="24"/>
        </w:rPr>
        <w:t>mawiający ogłosi nazwy (firmy) i adresy Oferentów oraz ceny ofert.</w:t>
      </w:r>
    </w:p>
    <w:p w:rsidR="00D653C5" w:rsidRDefault="00D653C5" w:rsidP="00341D08">
      <w:pPr>
        <w:spacing w:after="0"/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8.3. W toku dokonania badania i oceny złożonych ofert Zamawiający może żądać udzielenia przez Oferentów </w:t>
      </w:r>
      <w:r w:rsidR="00B0233B">
        <w:rPr>
          <w:sz w:val="24"/>
          <w:szCs w:val="24"/>
        </w:rPr>
        <w:t>wyjaśnień dotyczących treści złożonych przez nich ofert.</w:t>
      </w:r>
    </w:p>
    <w:p w:rsidR="00B0233B" w:rsidRDefault="00B0233B" w:rsidP="002361C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9 Kryteria oceny ofert i wyboru oferty najkorzystniejszej</w:t>
      </w:r>
    </w:p>
    <w:p w:rsidR="00B0233B" w:rsidRDefault="00FF24C5" w:rsidP="00341D08">
      <w:pPr>
        <w:spacing w:after="0"/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>9.1. Przy wyborze najkorzystniejszej oferty Zamawiający będzie się kierował następującymi kryteriami i ich wagami:</w:t>
      </w:r>
    </w:p>
    <w:p w:rsidR="00FF24C5" w:rsidRDefault="00FF24C5" w:rsidP="002361C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cena (koszt)</w:t>
      </w:r>
    </w:p>
    <w:p w:rsidR="00FF24C5" w:rsidRDefault="00FF24C5" w:rsidP="00341D08">
      <w:pPr>
        <w:spacing w:after="0"/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 w:rsidR="00B35B7D">
        <w:rPr>
          <w:sz w:val="24"/>
          <w:szCs w:val="24"/>
        </w:rPr>
        <w:t xml:space="preserve">Oferta najkorzystniejsza otrzyma 100 </w:t>
      </w:r>
      <w:proofErr w:type="spellStart"/>
      <w:r w:rsidR="00B35B7D">
        <w:rPr>
          <w:sz w:val="24"/>
          <w:szCs w:val="24"/>
        </w:rPr>
        <w:t>pkt</w:t>
      </w:r>
      <w:proofErr w:type="spellEnd"/>
      <w:r w:rsidR="00B35B7D">
        <w:rPr>
          <w:sz w:val="24"/>
          <w:szCs w:val="24"/>
        </w:rPr>
        <w:t>, a pozostałe proporcjonalnie mniej.</w:t>
      </w:r>
    </w:p>
    <w:p w:rsidR="00B35B7D" w:rsidRDefault="00B35B7D" w:rsidP="00341D08">
      <w:pPr>
        <w:spacing w:after="0"/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>10. Unieważnienie postępowania</w:t>
      </w:r>
    </w:p>
    <w:p w:rsidR="00B35B7D" w:rsidRDefault="00B35B7D" w:rsidP="009622B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="009C301F">
        <w:rPr>
          <w:sz w:val="24"/>
          <w:szCs w:val="24"/>
        </w:rPr>
        <w:t>przewiduje</w:t>
      </w:r>
      <w:r>
        <w:rPr>
          <w:sz w:val="24"/>
          <w:szCs w:val="24"/>
        </w:rPr>
        <w:t xml:space="preserve"> możliwość unieważnienia niniejszego postępowania bez podawania przyczyn.</w:t>
      </w:r>
    </w:p>
    <w:p w:rsidR="009622B4" w:rsidRDefault="009622B4" w:rsidP="00341D08">
      <w:pPr>
        <w:spacing w:after="0"/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>11. Informacja o formalnościach po wyborze oferty</w:t>
      </w:r>
    </w:p>
    <w:p w:rsidR="009622B4" w:rsidRDefault="009622B4" w:rsidP="009622B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Zamawiający poinformuje Wykonawcę, którego oferta zostanie wybrana jako najkorzystniejsza o miejscu i terminie zawarcia umowy.</w:t>
      </w:r>
    </w:p>
    <w:p w:rsidR="009622B4" w:rsidRDefault="009622B4" w:rsidP="009622B4">
      <w:pPr>
        <w:spacing w:after="0"/>
        <w:ind w:left="360"/>
        <w:rPr>
          <w:sz w:val="24"/>
          <w:szCs w:val="24"/>
        </w:rPr>
      </w:pPr>
    </w:p>
    <w:p w:rsidR="009622B4" w:rsidRDefault="009622B4" w:rsidP="009622B4">
      <w:pPr>
        <w:spacing w:after="0"/>
        <w:ind w:left="360"/>
        <w:rPr>
          <w:sz w:val="24"/>
          <w:szCs w:val="24"/>
        </w:rPr>
      </w:pPr>
    </w:p>
    <w:p w:rsidR="009622B4" w:rsidRDefault="009622B4" w:rsidP="009622B4">
      <w:pPr>
        <w:spacing w:after="0"/>
        <w:ind w:left="360"/>
        <w:rPr>
          <w:sz w:val="24"/>
          <w:szCs w:val="24"/>
        </w:rPr>
      </w:pPr>
    </w:p>
    <w:p w:rsidR="009622B4" w:rsidRDefault="009622B4" w:rsidP="009622B4">
      <w:pPr>
        <w:spacing w:after="0"/>
        <w:ind w:left="360"/>
        <w:rPr>
          <w:sz w:val="24"/>
          <w:szCs w:val="24"/>
        </w:rPr>
      </w:pPr>
    </w:p>
    <w:p w:rsidR="009622B4" w:rsidRDefault="009622B4" w:rsidP="00341D08">
      <w:pPr>
        <w:spacing w:after="0"/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Brochów, dnia </w:t>
      </w:r>
      <w:r w:rsidR="00F81694">
        <w:rPr>
          <w:sz w:val="24"/>
          <w:szCs w:val="24"/>
        </w:rPr>
        <w:t>05.</w:t>
      </w:r>
      <w:r w:rsidR="00DA4EC8">
        <w:rPr>
          <w:sz w:val="24"/>
          <w:szCs w:val="24"/>
        </w:rPr>
        <w:t>0</w:t>
      </w:r>
      <w:r w:rsidR="00F81694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DA4EC8">
        <w:rPr>
          <w:sz w:val="24"/>
          <w:szCs w:val="24"/>
        </w:rPr>
        <w:t>5</w:t>
      </w:r>
      <w:r>
        <w:rPr>
          <w:sz w:val="24"/>
          <w:szCs w:val="24"/>
        </w:rPr>
        <w:t>r.</w:t>
      </w:r>
    </w:p>
    <w:p w:rsidR="00FE084D" w:rsidRDefault="00FE084D" w:rsidP="009622B4">
      <w:pPr>
        <w:spacing w:after="0"/>
        <w:ind w:left="360"/>
        <w:rPr>
          <w:sz w:val="24"/>
          <w:szCs w:val="24"/>
        </w:rPr>
      </w:pPr>
    </w:p>
    <w:p w:rsidR="00FE084D" w:rsidRDefault="00FE084D" w:rsidP="009622B4">
      <w:pPr>
        <w:spacing w:after="0"/>
        <w:ind w:left="360"/>
        <w:rPr>
          <w:sz w:val="24"/>
          <w:szCs w:val="24"/>
        </w:rPr>
      </w:pPr>
    </w:p>
    <w:p w:rsidR="00FE084D" w:rsidRDefault="00FE084D" w:rsidP="009622B4">
      <w:pPr>
        <w:spacing w:after="0"/>
        <w:ind w:left="360"/>
        <w:rPr>
          <w:sz w:val="24"/>
          <w:szCs w:val="24"/>
        </w:rPr>
      </w:pPr>
    </w:p>
    <w:p w:rsidR="00FE084D" w:rsidRDefault="00FE084D" w:rsidP="009622B4">
      <w:pPr>
        <w:spacing w:after="0"/>
        <w:ind w:left="360"/>
        <w:rPr>
          <w:sz w:val="24"/>
          <w:szCs w:val="24"/>
        </w:rPr>
      </w:pPr>
    </w:p>
    <w:p w:rsidR="00FE084D" w:rsidRDefault="00FE084D" w:rsidP="009622B4">
      <w:pPr>
        <w:spacing w:after="0"/>
        <w:ind w:left="360"/>
        <w:rPr>
          <w:sz w:val="24"/>
          <w:szCs w:val="24"/>
        </w:rPr>
      </w:pPr>
    </w:p>
    <w:p w:rsidR="00FE084D" w:rsidRPr="002E4446" w:rsidRDefault="00FE084D" w:rsidP="00C26379">
      <w:pPr>
        <w:spacing w:after="0"/>
        <w:ind w:left="360"/>
        <w:jc w:val="center"/>
        <w:outlineLvl w:val="0"/>
        <w:rPr>
          <w:b/>
          <w:sz w:val="32"/>
          <w:szCs w:val="32"/>
        </w:rPr>
      </w:pPr>
      <w:r w:rsidRPr="002E4446">
        <w:rPr>
          <w:b/>
          <w:sz w:val="32"/>
          <w:szCs w:val="32"/>
        </w:rPr>
        <w:lastRenderedPageBreak/>
        <w:t>OFERTA</w:t>
      </w:r>
    </w:p>
    <w:p w:rsidR="00FE084D" w:rsidRPr="002E4446" w:rsidRDefault="00FE084D" w:rsidP="00FE084D">
      <w:pPr>
        <w:spacing w:after="0"/>
        <w:ind w:left="360"/>
        <w:rPr>
          <w:i/>
          <w:sz w:val="24"/>
          <w:szCs w:val="24"/>
        </w:rPr>
      </w:pPr>
      <w:r w:rsidRPr="002E4446">
        <w:rPr>
          <w:i/>
          <w:sz w:val="24"/>
          <w:szCs w:val="24"/>
        </w:rPr>
        <w:t>(pieczęć Oferenta)</w:t>
      </w:r>
    </w:p>
    <w:p w:rsidR="00FE084D" w:rsidRPr="002E4446" w:rsidRDefault="00FE084D" w:rsidP="00341D08">
      <w:pPr>
        <w:spacing w:after="0"/>
        <w:ind w:left="4608" w:firstLine="348"/>
        <w:outlineLvl w:val="0"/>
        <w:rPr>
          <w:b/>
          <w:sz w:val="24"/>
          <w:szCs w:val="24"/>
        </w:rPr>
      </w:pPr>
      <w:r w:rsidRPr="002E4446">
        <w:rPr>
          <w:b/>
          <w:sz w:val="24"/>
          <w:szCs w:val="24"/>
        </w:rPr>
        <w:t>GMINA BROCHÓW</w:t>
      </w:r>
    </w:p>
    <w:p w:rsidR="00FE084D" w:rsidRPr="002E4446" w:rsidRDefault="00FE084D" w:rsidP="00341D08">
      <w:pPr>
        <w:spacing w:after="0"/>
        <w:ind w:left="4260" w:firstLine="696"/>
        <w:outlineLvl w:val="0"/>
        <w:rPr>
          <w:b/>
          <w:sz w:val="24"/>
          <w:szCs w:val="24"/>
        </w:rPr>
      </w:pPr>
      <w:r w:rsidRPr="002E4446">
        <w:rPr>
          <w:b/>
          <w:sz w:val="24"/>
          <w:szCs w:val="24"/>
        </w:rPr>
        <w:t>Brochów 125</w:t>
      </w:r>
    </w:p>
    <w:p w:rsidR="00FE084D" w:rsidRPr="002E4446" w:rsidRDefault="00FE084D" w:rsidP="002E4446">
      <w:pPr>
        <w:spacing w:after="0"/>
        <w:ind w:left="4608" w:firstLine="348"/>
        <w:rPr>
          <w:b/>
          <w:sz w:val="24"/>
          <w:szCs w:val="24"/>
        </w:rPr>
      </w:pPr>
      <w:r w:rsidRPr="002E4446">
        <w:rPr>
          <w:b/>
          <w:sz w:val="24"/>
          <w:szCs w:val="24"/>
        </w:rPr>
        <w:t>05-088 Brochów</w:t>
      </w:r>
    </w:p>
    <w:p w:rsidR="00FE084D" w:rsidRDefault="00FE084D" w:rsidP="00FE084D">
      <w:pPr>
        <w:spacing w:after="0"/>
        <w:ind w:left="360"/>
        <w:rPr>
          <w:sz w:val="24"/>
          <w:szCs w:val="24"/>
        </w:rPr>
      </w:pPr>
    </w:p>
    <w:p w:rsidR="00BA2738" w:rsidRDefault="003D6D05" w:rsidP="00FE084D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Nawiązując do zaproszenia do wzięcia udziału w przetargu ofertowym na </w:t>
      </w:r>
    </w:p>
    <w:p w:rsidR="00FE084D" w:rsidRDefault="003D6D05" w:rsidP="00FE084D">
      <w:pPr>
        <w:spacing w:after="0"/>
        <w:ind w:left="360"/>
        <w:rPr>
          <w:sz w:val="24"/>
          <w:szCs w:val="24"/>
        </w:rPr>
      </w:pPr>
      <w:r w:rsidRPr="009A1642">
        <w:rPr>
          <w:b/>
          <w:sz w:val="24"/>
          <w:szCs w:val="24"/>
        </w:rPr>
        <w:t>„</w:t>
      </w:r>
      <w:r w:rsidR="00EE07F9">
        <w:rPr>
          <w:b/>
          <w:sz w:val="24"/>
          <w:szCs w:val="24"/>
        </w:rPr>
        <w:t xml:space="preserve">Zakup wraz z dostawą </w:t>
      </w:r>
      <w:r w:rsidR="00EE07F9" w:rsidRPr="00EE07F9">
        <w:rPr>
          <w:b/>
          <w:sz w:val="24"/>
          <w:szCs w:val="24"/>
        </w:rPr>
        <w:t>w</w:t>
      </w:r>
      <w:r w:rsidR="007D7CDA" w:rsidRPr="00EE07F9">
        <w:rPr>
          <w:b/>
          <w:sz w:val="24"/>
          <w:szCs w:val="24"/>
        </w:rPr>
        <w:t>yposażeni</w:t>
      </w:r>
      <w:r w:rsidR="00EE07F9" w:rsidRPr="00EE07F9">
        <w:rPr>
          <w:b/>
          <w:sz w:val="24"/>
          <w:szCs w:val="24"/>
        </w:rPr>
        <w:t>a</w:t>
      </w:r>
      <w:r w:rsidR="007D7CDA">
        <w:rPr>
          <w:b/>
          <w:sz w:val="24"/>
          <w:szCs w:val="24"/>
        </w:rPr>
        <w:t xml:space="preserve"> świetlicy wiejskiej w budynku </w:t>
      </w:r>
      <w:r w:rsidR="008F349A">
        <w:rPr>
          <w:b/>
          <w:sz w:val="24"/>
          <w:szCs w:val="24"/>
        </w:rPr>
        <w:t>stacji kolei wąskotorowej w Tułowicach gm. Brochów</w:t>
      </w:r>
      <w:r w:rsidR="00C33B03">
        <w:rPr>
          <w:b/>
          <w:sz w:val="24"/>
          <w:szCs w:val="24"/>
        </w:rPr>
        <w:t xml:space="preserve"> - AGD</w:t>
      </w:r>
      <w:r w:rsidRPr="002E4446">
        <w:rPr>
          <w:b/>
          <w:sz w:val="24"/>
          <w:szCs w:val="24"/>
        </w:rPr>
        <w:t>”</w:t>
      </w:r>
    </w:p>
    <w:p w:rsidR="003D6D05" w:rsidRDefault="00695F90" w:rsidP="002E4446">
      <w:pPr>
        <w:spacing w:after="120"/>
        <w:ind w:left="357"/>
        <w:rPr>
          <w:sz w:val="24"/>
          <w:szCs w:val="24"/>
        </w:rPr>
      </w:pPr>
      <w:r>
        <w:rPr>
          <w:sz w:val="24"/>
          <w:szCs w:val="24"/>
        </w:rPr>
        <w:t>Nazwa oferenta ………………………………………………………………………………………………………..</w:t>
      </w:r>
    </w:p>
    <w:p w:rsidR="00695F90" w:rsidRDefault="00695F90" w:rsidP="002E4446">
      <w:pPr>
        <w:spacing w:after="120"/>
        <w:ind w:left="357"/>
        <w:rPr>
          <w:sz w:val="24"/>
          <w:szCs w:val="24"/>
        </w:rPr>
      </w:pPr>
      <w:r>
        <w:rPr>
          <w:sz w:val="24"/>
          <w:szCs w:val="24"/>
        </w:rPr>
        <w:t>Adres oferenta ………………………………………………………………………………………………………….</w:t>
      </w:r>
    </w:p>
    <w:p w:rsidR="00695F90" w:rsidRDefault="00695F90" w:rsidP="002E4446">
      <w:pPr>
        <w:spacing w:after="120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Numer telefonu </w:t>
      </w:r>
      <w:r w:rsidR="00467FC1">
        <w:rPr>
          <w:sz w:val="24"/>
          <w:szCs w:val="24"/>
        </w:rPr>
        <w:t xml:space="preserve">kontaktowego 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842120" w:rsidRDefault="00842120" w:rsidP="002E4446">
      <w:pPr>
        <w:spacing w:after="120"/>
        <w:ind w:left="357"/>
        <w:rPr>
          <w:sz w:val="24"/>
          <w:szCs w:val="24"/>
        </w:rPr>
      </w:pPr>
      <w:r>
        <w:rPr>
          <w:sz w:val="24"/>
          <w:szCs w:val="24"/>
        </w:rPr>
        <w:t>Rodzaj działalności …………………………………………………………………………………………………..</w:t>
      </w:r>
    </w:p>
    <w:p w:rsidR="004902A4" w:rsidRDefault="00397972" w:rsidP="00341D08">
      <w:pPr>
        <w:spacing w:after="120"/>
        <w:ind w:left="35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OFERUJEMY WYKONANIE </w:t>
      </w:r>
      <w:r w:rsidR="00A9683C">
        <w:rPr>
          <w:sz w:val="24"/>
          <w:szCs w:val="24"/>
        </w:rPr>
        <w:t>USŁUGI OBJĘTEJ ZAMÓWIENIEM ZA CENĘ: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67"/>
        <w:gridCol w:w="1647"/>
        <w:gridCol w:w="778"/>
        <w:gridCol w:w="668"/>
        <w:gridCol w:w="1134"/>
        <w:gridCol w:w="1134"/>
        <w:gridCol w:w="1242"/>
        <w:gridCol w:w="1761"/>
      </w:tblGrid>
      <w:tr w:rsidR="00D759AC" w:rsidTr="00D5522C">
        <w:tc>
          <w:tcPr>
            <w:tcW w:w="567" w:type="dxa"/>
            <w:vAlign w:val="center"/>
          </w:tcPr>
          <w:p w:rsidR="00D759AC" w:rsidRDefault="00D759AC" w:rsidP="00E20D12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1647" w:type="dxa"/>
            <w:vAlign w:val="center"/>
          </w:tcPr>
          <w:p w:rsidR="00D759AC" w:rsidRDefault="00D759AC" w:rsidP="00E20D12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produktu</w:t>
            </w:r>
          </w:p>
        </w:tc>
        <w:tc>
          <w:tcPr>
            <w:tcW w:w="778" w:type="dxa"/>
            <w:vAlign w:val="center"/>
          </w:tcPr>
          <w:p w:rsidR="00D759AC" w:rsidRDefault="00D759AC" w:rsidP="00E20D12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Jedn. miary</w:t>
            </w:r>
          </w:p>
        </w:tc>
        <w:tc>
          <w:tcPr>
            <w:tcW w:w="668" w:type="dxa"/>
            <w:vAlign w:val="center"/>
          </w:tcPr>
          <w:p w:rsidR="00D759AC" w:rsidRDefault="00D759AC" w:rsidP="00E20D12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  <w:tc>
          <w:tcPr>
            <w:tcW w:w="1134" w:type="dxa"/>
            <w:vAlign w:val="center"/>
          </w:tcPr>
          <w:p w:rsidR="00D759AC" w:rsidRDefault="00D759AC" w:rsidP="00E20D12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 cena netto</w:t>
            </w:r>
          </w:p>
        </w:tc>
        <w:tc>
          <w:tcPr>
            <w:tcW w:w="1134" w:type="dxa"/>
            <w:vAlign w:val="center"/>
          </w:tcPr>
          <w:p w:rsidR="00D759AC" w:rsidRDefault="00D759AC" w:rsidP="00E20D12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</w:t>
            </w:r>
          </w:p>
        </w:tc>
        <w:tc>
          <w:tcPr>
            <w:tcW w:w="1242" w:type="dxa"/>
            <w:vAlign w:val="center"/>
          </w:tcPr>
          <w:p w:rsidR="00D759AC" w:rsidRDefault="00D759AC" w:rsidP="00E20D12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 cena brutto</w:t>
            </w:r>
          </w:p>
        </w:tc>
        <w:tc>
          <w:tcPr>
            <w:tcW w:w="1761" w:type="dxa"/>
          </w:tcPr>
          <w:p w:rsidR="00D759AC" w:rsidRDefault="00D759AC" w:rsidP="00E20D12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model produktu</w:t>
            </w:r>
          </w:p>
        </w:tc>
      </w:tr>
      <w:tr w:rsidR="00D759AC" w:rsidTr="00D5522C">
        <w:tc>
          <w:tcPr>
            <w:tcW w:w="567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D759AC" w:rsidRDefault="00E525CB" w:rsidP="00341D08">
            <w:pPr>
              <w:spacing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D759AC">
              <w:rPr>
                <w:sz w:val="24"/>
                <w:szCs w:val="24"/>
              </w:rPr>
              <w:t>odówka</w:t>
            </w:r>
          </w:p>
        </w:tc>
        <w:tc>
          <w:tcPr>
            <w:tcW w:w="778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68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</w:p>
        </w:tc>
      </w:tr>
      <w:tr w:rsidR="00D759AC" w:rsidTr="00D5522C">
        <w:tc>
          <w:tcPr>
            <w:tcW w:w="567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Zmywarka</w:t>
            </w:r>
          </w:p>
        </w:tc>
        <w:tc>
          <w:tcPr>
            <w:tcW w:w="778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68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</w:p>
        </w:tc>
      </w:tr>
      <w:tr w:rsidR="00D759AC" w:rsidTr="00D5522C">
        <w:tc>
          <w:tcPr>
            <w:tcW w:w="567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Kuchnia elektryczna</w:t>
            </w:r>
          </w:p>
        </w:tc>
        <w:tc>
          <w:tcPr>
            <w:tcW w:w="778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68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</w:p>
        </w:tc>
      </w:tr>
      <w:tr w:rsidR="00D759AC" w:rsidTr="00D5522C">
        <w:tc>
          <w:tcPr>
            <w:tcW w:w="567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Kuchenka mikrofalowa</w:t>
            </w:r>
          </w:p>
        </w:tc>
        <w:tc>
          <w:tcPr>
            <w:tcW w:w="778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68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</w:p>
        </w:tc>
      </w:tr>
      <w:tr w:rsidR="00D759AC" w:rsidTr="00D5522C">
        <w:tc>
          <w:tcPr>
            <w:tcW w:w="567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Okap</w:t>
            </w:r>
          </w:p>
        </w:tc>
        <w:tc>
          <w:tcPr>
            <w:tcW w:w="778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68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</w:p>
        </w:tc>
      </w:tr>
      <w:tr w:rsidR="00D759AC" w:rsidTr="00D5522C">
        <w:tc>
          <w:tcPr>
            <w:tcW w:w="567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7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Rzutnik (projektor)</w:t>
            </w:r>
          </w:p>
        </w:tc>
        <w:tc>
          <w:tcPr>
            <w:tcW w:w="778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68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</w:p>
        </w:tc>
      </w:tr>
      <w:tr w:rsidR="00D759AC" w:rsidTr="00D5522C">
        <w:tc>
          <w:tcPr>
            <w:tcW w:w="567" w:type="dxa"/>
          </w:tcPr>
          <w:p w:rsidR="00D759AC" w:rsidRDefault="00D759AC" w:rsidP="00BF1A5C">
            <w:pPr>
              <w:spacing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7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Tablica</w:t>
            </w:r>
          </w:p>
        </w:tc>
        <w:tc>
          <w:tcPr>
            <w:tcW w:w="778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68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</w:p>
        </w:tc>
      </w:tr>
      <w:tr w:rsidR="00D759AC" w:rsidTr="00D5522C">
        <w:tc>
          <w:tcPr>
            <w:tcW w:w="3660" w:type="dxa"/>
            <w:gridSpan w:val="4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134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D759AC" w:rsidRDefault="00D759AC" w:rsidP="00341D08">
            <w:pPr>
              <w:spacing w:after="120"/>
              <w:outlineLvl w:val="0"/>
              <w:rPr>
                <w:sz w:val="24"/>
                <w:szCs w:val="24"/>
              </w:rPr>
            </w:pPr>
          </w:p>
        </w:tc>
      </w:tr>
    </w:tbl>
    <w:p w:rsidR="004F7333" w:rsidRPr="00847E49" w:rsidRDefault="004F7333" w:rsidP="00341D08">
      <w:pPr>
        <w:spacing w:after="0"/>
        <w:ind w:left="360"/>
        <w:outlineLvl w:val="0"/>
        <w:rPr>
          <w:b/>
          <w:i/>
          <w:sz w:val="24"/>
          <w:szCs w:val="24"/>
        </w:rPr>
      </w:pPr>
      <w:r w:rsidRPr="00847E49">
        <w:rPr>
          <w:b/>
          <w:i/>
          <w:sz w:val="24"/>
          <w:szCs w:val="24"/>
        </w:rPr>
        <w:t xml:space="preserve">Termin realizacji zamówienia : </w:t>
      </w:r>
      <w:r w:rsidR="00D759AC">
        <w:rPr>
          <w:b/>
          <w:i/>
          <w:sz w:val="24"/>
          <w:szCs w:val="24"/>
        </w:rPr>
        <w:t>24</w:t>
      </w:r>
      <w:r w:rsidRPr="00847E49">
        <w:rPr>
          <w:b/>
          <w:i/>
          <w:sz w:val="24"/>
          <w:szCs w:val="24"/>
        </w:rPr>
        <w:t>.</w:t>
      </w:r>
      <w:r w:rsidR="00BF1A5C" w:rsidRPr="00847E49">
        <w:rPr>
          <w:b/>
          <w:i/>
          <w:sz w:val="24"/>
          <w:szCs w:val="24"/>
        </w:rPr>
        <w:t>03</w:t>
      </w:r>
      <w:r w:rsidRPr="00847E49">
        <w:rPr>
          <w:b/>
          <w:i/>
          <w:sz w:val="24"/>
          <w:szCs w:val="24"/>
        </w:rPr>
        <w:t>.201</w:t>
      </w:r>
      <w:r w:rsidR="00BF1A5C" w:rsidRPr="00847E49">
        <w:rPr>
          <w:b/>
          <w:i/>
          <w:sz w:val="24"/>
          <w:szCs w:val="24"/>
        </w:rPr>
        <w:t>5</w:t>
      </w:r>
      <w:r w:rsidRPr="00847E49">
        <w:rPr>
          <w:b/>
          <w:i/>
          <w:sz w:val="24"/>
          <w:szCs w:val="24"/>
        </w:rPr>
        <w:t>r.</w:t>
      </w:r>
    </w:p>
    <w:p w:rsidR="004F7333" w:rsidRDefault="00EB3395" w:rsidP="00F12A4A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OŚWIADCZAM, że zapoznaliśmy się ze specyfikacją istotnych warunków zamówienia, nie wnosimy do niej zastrzeżeń oraz uznajemy się za związanych określonymi w niej zasadami postę</w:t>
      </w:r>
      <w:r w:rsidRPr="00F12A4A">
        <w:rPr>
          <w:sz w:val="24"/>
          <w:szCs w:val="24"/>
        </w:rPr>
        <w:t>powania</w:t>
      </w:r>
      <w:r w:rsidR="00F12A4A">
        <w:rPr>
          <w:sz w:val="24"/>
          <w:szCs w:val="24"/>
        </w:rPr>
        <w:t>.</w:t>
      </w:r>
    </w:p>
    <w:p w:rsidR="004D2462" w:rsidRDefault="00F12A4A" w:rsidP="008350E3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UWAŻAMY się za związanych niniejszą ofertą na czas wskazany w specyfikacji istotnych warunków zamówienia, czyli przez okres 30 dni od upływu terminu składania ofert.</w:t>
      </w:r>
      <w:r w:rsidR="008350E3">
        <w:rPr>
          <w:sz w:val="24"/>
          <w:szCs w:val="24"/>
        </w:rPr>
        <w:t xml:space="preserve"> </w:t>
      </w:r>
    </w:p>
    <w:p w:rsidR="00867A5C" w:rsidRDefault="00867A5C" w:rsidP="004D2462">
      <w:pPr>
        <w:spacing w:after="0"/>
        <w:rPr>
          <w:sz w:val="24"/>
          <w:szCs w:val="24"/>
        </w:rPr>
      </w:pPr>
    </w:p>
    <w:p w:rsidR="004D2462" w:rsidRDefault="002A1B6D" w:rsidP="004D2462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………………………, dnia ……-……-2015</w:t>
      </w:r>
      <w:r w:rsidR="00DE1E28">
        <w:rPr>
          <w:sz w:val="24"/>
          <w:szCs w:val="24"/>
        </w:rPr>
        <w:t xml:space="preserve">                                           ………………………………………………</w:t>
      </w:r>
    </w:p>
    <w:p w:rsidR="00DE1E28" w:rsidRPr="00E82C53" w:rsidRDefault="00DE1E28" w:rsidP="004D2462">
      <w:pPr>
        <w:spacing w:after="0"/>
        <w:rPr>
          <w:i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2C53">
        <w:rPr>
          <w:sz w:val="18"/>
          <w:szCs w:val="18"/>
        </w:rPr>
        <w:tab/>
      </w:r>
      <w:r w:rsidRPr="00E82C53">
        <w:rPr>
          <w:i/>
          <w:sz w:val="18"/>
          <w:szCs w:val="18"/>
        </w:rPr>
        <w:t xml:space="preserve"> </w:t>
      </w:r>
      <w:r w:rsidR="00E82C53">
        <w:rPr>
          <w:i/>
          <w:sz w:val="18"/>
          <w:szCs w:val="18"/>
        </w:rPr>
        <w:t xml:space="preserve">       </w:t>
      </w:r>
      <w:r w:rsidRPr="00E82C53">
        <w:rPr>
          <w:i/>
          <w:sz w:val="18"/>
          <w:szCs w:val="18"/>
        </w:rPr>
        <w:t xml:space="preserve">  (podpis upełnomocnionego </w:t>
      </w:r>
    </w:p>
    <w:p w:rsidR="00A15B2B" w:rsidRDefault="00DE1E28" w:rsidP="002C1858">
      <w:pPr>
        <w:spacing w:after="0"/>
        <w:rPr>
          <w:sz w:val="24"/>
          <w:szCs w:val="24"/>
        </w:rPr>
      </w:pPr>
      <w:r w:rsidRPr="00E82C53">
        <w:rPr>
          <w:i/>
          <w:sz w:val="18"/>
          <w:szCs w:val="18"/>
        </w:rPr>
        <w:tab/>
      </w:r>
      <w:r w:rsidRPr="00E82C53">
        <w:rPr>
          <w:i/>
          <w:sz w:val="18"/>
          <w:szCs w:val="18"/>
        </w:rPr>
        <w:tab/>
      </w:r>
      <w:r w:rsidRPr="00E82C53">
        <w:rPr>
          <w:i/>
          <w:sz w:val="18"/>
          <w:szCs w:val="18"/>
        </w:rPr>
        <w:tab/>
      </w:r>
      <w:r w:rsidRPr="00E82C53">
        <w:rPr>
          <w:i/>
          <w:sz w:val="18"/>
          <w:szCs w:val="18"/>
        </w:rPr>
        <w:tab/>
      </w:r>
      <w:r w:rsidRPr="00E82C53">
        <w:rPr>
          <w:i/>
          <w:sz w:val="18"/>
          <w:szCs w:val="18"/>
        </w:rPr>
        <w:tab/>
      </w:r>
      <w:r w:rsidRPr="00E82C53">
        <w:rPr>
          <w:i/>
          <w:sz w:val="18"/>
          <w:szCs w:val="18"/>
        </w:rPr>
        <w:tab/>
      </w:r>
      <w:r w:rsidRPr="00E82C53">
        <w:rPr>
          <w:i/>
          <w:sz w:val="18"/>
          <w:szCs w:val="18"/>
        </w:rPr>
        <w:tab/>
      </w:r>
      <w:r w:rsidRPr="00E82C53">
        <w:rPr>
          <w:i/>
          <w:sz w:val="18"/>
          <w:szCs w:val="18"/>
        </w:rPr>
        <w:tab/>
        <w:t xml:space="preserve">    </w:t>
      </w:r>
      <w:r w:rsidR="00E82C53">
        <w:rPr>
          <w:i/>
          <w:sz w:val="18"/>
          <w:szCs w:val="18"/>
        </w:rPr>
        <w:t xml:space="preserve">       </w:t>
      </w:r>
      <w:r w:rsidRPr="00E82C53">
        <w:rPr>
          <w:i/>
          <w:sz w:val="18"/>
          <w:szCs w:val="18"/>
        </w:rPr>
        <w:t xml:space="preserve"> Przedstawiciela Oferenta)</w:t>
      </w:r>
      <w:r w:rsidRPr="00867A5C">
        <w:rPr>
          <w:i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A15B2B" w:rsidSect="00E82C53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30BC"/>
    <w:multiLevelType w:val="hybridMultilevel"/>
    <w:tmpl w:val="55180354"/>
    <w:lvl w:ilvl="0" w:tplc="2710F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07C34"/>
    <w:multiLevelType w:val="hybridMultilevel"/>
    <w:tmpl w:val="33B4DFD2"/>
    <w:lvl w:ilvl="0" w:tplc="DA50B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067D9"/>
    <w:multiLevelType w:val="hybridMultilevel"/>
    <w:tmpl w:val="5D4EF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14D45"/>
    <w:multiLevelType w:val="hybridMultilevel"/>
    <w:tmpl w:val="E2C2EAB8"/>
    <w:lvl w:ilvl="0" w:tplc="FDC408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0850EF"/>
    <w:multiLevelType w:val="multilevel"/>
    <w:tmpl w:val="CBFE5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0123C09"/>
    <w:multiLevelType w:val="hybridMultilevel"/>
    <w:tmpl w:val="22C2E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663AF"/>
    <w:multiLevelType w:val="hybridMultilevel"/>
    <w:tmpl w:val="C866A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5062A"/>
    <w:multiLevelType w:val="hybridMultilevel"/>
    <w:tmpl w:val="1BE44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56FE7"/>
    <w:multiLevelType w:val="hybridMultilevel"/>
    <w:tmpl w:val="C638FCF4"/>
    <w:lvl w:ilvl="0" w:tplc="B9F698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BE3B14"/>
    <w:multiLevelType w:val="hybridMultilevel"/>
    <w:tmpl w:val="00DE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45E42"/>
    <w:multiLevelType w:val="hybridMultilevel"/>
    <w:tmpl w:val="65B0A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F11BA"/>
    <w:multiLevelType w:val="hybridMultilevel"/>
    <w:tmpl w:val="69D47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7255D"/>
    <w:multiLevelType w:val="hybridMultilevel"/>
    <w:tmpl w:val="10D6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D4099"/>
    <w:multiLevelType w:val="hybridMultilevel"/>
    <w:tmpl w:val="D6ECD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353AB"/>
    <w:multiLevelType w:val="hybridMultilevel"/>
    <w:tmpl w:val="E8DCEF44"/>
    <w:lvl w:ilvl="0" w:tplc="B0124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6F0653"/>
    <w:multiLevelType w:val="hybridMultilevel"/>
    <w:tmpl w:val="01B4B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F2987"/>
    <w:multiLevelType w:val="hybridMultilevel"/>
    <w:tmpl w:val="1DD84CFA"/>
    <w:lvl w:ilvl="0" w:tplc="E65A8F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B502ABC"/>
    <w:multiLevelType w:val="multilevel"/>
    <w:tmpl w:val="CBFE5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81E62B0"/>
    <w:multiLevelType w:val="hybridMultilevel"/>
    <w:tmpl w:val="712C242E"/>
    <w:lvl w:ilvl="0" w:tplc="D27A4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375BA5"/>
    <w:multiLevelType w:val="hybridMultilevel"/>
    <w:tmpl w:val="20302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0"/>
  </w:num>
  <w:num w:numId="5">
    <w:abstractNumId w:val="15"/>
  </w:num>
  <w:num w:numId="6">
    <w:abstractNumId w:val="1"/>
  </w:num>
  <w:num w:numId="7">
    <w:abstractNumId w:val="6"/>
  </w:num>
  <w:num w:numId="8">
    <w:abstractNumId w:val="18"/>
  </w:num>
  <w:num w:numId="9">
    <w:abstractNumId w:val="11"/>
  </w:num>
  <w:num w:numId="10">
    <w:abstractNumId w:val="13"/>
  </w:num>
  <w:num w:numId="11">
    <w:abstractNumId w:val="7"/>
  </w:num>
  <w:num w:numId="12">
    <w:abstractNumId w:val="19"/>
  </w:num>
  <w:num w:numId="13">
    <w:abstractNumId w:val="5"/>
  </w:num>
  <w:num w:numId="14">
    <w:abstractNumId w:val="2"/>
  </w:num>
  <w:num w:numId="15">
    <w:abstractNumId w:val="14"/>
  </w:num>
  <w:num w:numId="16">
    <w:abstractNumId w:val="16"/>
  </w:num>
  <w:num w:numId="17">
    <w:abstractNumId w:val="9"/>
  </w:num>
  <w:num w:numId="18">
    <w:abstractNumId w:val="10"/>
  </w:num>
  <w:num w:numId="19">
    <w:abstractNumId w:val="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62F9"/>
    <w:rsid w:val="000006CE"/>
    <w:rsid w:val="0001334D"/>
    <w:rsid w:val="00013CE7"/>
    <w:rsid w:val="0002369D"/>
    <w:rsid w:val="00043229"/>
    <w:rsid w:val="00043FB5"/>
    <w:rsid w:val="00056219"/>
    <w:rsid w:val="00063F72"/>
    <w:rsid w:val="000648A2"/>
    <w:rsid w:val="00064A84"/>
    <w:rsid w:val="000734FA"/>
    <w:rsid w:val="000768D8"/>
    <w:rsid w:val="00076AC2"/>
    <w:rsid w:val="00086675"/>
    <w:rsid w:val="000959B8"/>
    <w:rsid w:val="000A4116"/>
    <w:rsid w:val="000A63BE"/>
    <w:rsid w:val="000B03D6"/>
    <w:rsid w:val="000B0A8A"/>
    <w:rsid w:val="000C1762"/>
    <w:rsid w:val="000D4781"/>
    <w:rsid w:val="000D4F6B"/>
    <w:rsid w:val="000D506B"/>
    <w:rsid w:val="000F14D1"/>
    <w:rsid w:val="000F2326"/>
    <w:rsid w:val="000F37CB"/>
    <w:rsid w:val="000F47EF"/>
    <w:rsid w:val="000F675A"/>
    <w:rsid w:val="0010007E"/>
    <w:rsid w:val="001261D4"/>
    <w:rsid w:val="00132AF2"/>
    <w:rsid w:val="001349DF"/>
    <w:rsid w:val="00136FCC"/>
    <w:rsid w:val="001456AB"/>
    <w:rsid w:val="00151140"/>
    <w:rsid w:val="0016055B"/>
    <w:rsid w:val="00170390"/>
    <w:rsid w:val="001708AB"/>
    <w:rsid w:val="00174592"/>
    <w:rsid w:val="001822A3"/>
    <w:rsid w:val="00182938"/>
    <w:rsid w:val="00182EE7"/>
    <w:rsid w:val="001924F1"/>
    <w:rsid w:val="00194007"/>
    <w:rsid w:val="00195B57"/>
    <w:rsid w:val="0019618C"/>
    <w:rsid w:val="001A0D83"/>
    <w:rsid w:val="001A0E53"/>
    <w:rsid w:val="001A62CA"/>
    <w:rsid w:val="001B1E45"/>
    <w:rsid w:val="001C45EF"/>
    <w:rsid w:val="001C5877"/>
    <w:rsid w:val="001D66A6"/>
    <w:rsid w:val="001E176B"/>
    <w:rsid w:val="001E3484"/>
    <w:rsid w:val="001E4DA6"/>
    <w:rsid w:val="001E6A3B"/>
    <w:rsid w:val="001E7910"/>
    <w:rsid w:val="001F1304"/>
    <w:rsid w:val="001F1A93"/>
    <w:rsid w:val="001F49AB"/>
    <w:rsid w:val="001F7EFE"/>
    <w:rsid w:val="00202EC2"/>
    <w:rsid w:val="00205178"/>
    <w:rsid w:val="00212077"/>
    <w:rsid w:val="0021698A"/>
    <w:rsid w:val="00220344"/>
    <w:rsid w:val="002357E6"/>
    <w:rsid w:val="002361C7"/>
    <w:rsid w:val="0025412F"/>
    <w:rsid w:val="002575D6"/>
    <w:rsid w:val="002677E9"/>
    <w:rsid w:val="002743B4"/>
    <w:rsid w:val="00296C99"/>
    <w:rsid w:val="002A1B6D"/>
    <w:rsid w:val="002A39B9"/>
    <w:rsid w:val="002B4753"/>
    <w:rsid w:val="002B6BB8"/>
    <w:rsid w:val="002B75BF"/>
    <w:rsid w:val="002C1858"/>
    <w:rsid w:val="002C5454"/>
    <w:rsid w:val="002C669B"/>
    <w:rsid w:val="002E1D4C"/>
    <w:rsid w:val="002E2BC5"/>
    <w:rsid w:val="002E4446"/>
    <w:rsid w:val="002F6A12"/>
    <w:rsid w:val="003004B2"/>
    <w:rsid w:val="00306A99"/>
    <w:rsid w:val="003107F0"/>
    <w:rsid w:val="0031222D"/>
    <w:rsid w:val="00331AB1"/>
    <w:rsid w:val="00340646"/>
    <w:rsid w:val="00341D08"/>
    <w:rsid w:val="00343435"/>
    <w:rsid w:val="00351671"/>
    <w:rsid w:val="003543BF"/>
    <w:rsid w:val="0036270D"/>
    <w:rsid w:val="00367F05"/>
    <w:rsid w:val="003708D3"/>
    <w:rsid w:val="00397972"/>
    <w:rsid w:val="003A6383"/>
    <w:rsid w:val="003B2F20"/>
    <w:rsid w:val="003B310A"/>
    <w:rsid w:val="003B347E"/>
    <w:rsid w:val="003D2A57"/>
    <w:rsid w:val="003D323F"/>
    <w:rsid w:val="003D5B64"/>
    <w:rsid w:val="003D5C7B"/>
    <w:rsid w:val="003D6D05"/>
    <w:rsid w:val="003F522B"/>
    <w:rsid w:val="003F748D"/>
    <w:rsid w:val="004010E6"/>
    <w:rsid w:val="00402A5C"/>
    <w:rsid w:val="00402A9C"/>
    <w:rsid w:val="0040403B"/>
    <w:rsid w:val="004125ED"/>
    <w:rsid w:val="00432351"/>
    <w:rsid w:val="00436D36"/>
    <w:rsid w:val="00436DF6"/>
    <w:rsid w:val="00464279"/>
    <w:rsid w:val="00464ED4"/>
    <w:rsid w:val="00467073"/>
    <w:rsid w:val="00467FC1"/>
    <w:rsid w:val="00467FE5"/>
    <w:rsid w:val="00470A35"/>
    <w:rsid w:val="004800D8"/>
    <w:rsid w:val="004853D7"/>
    <w:rsid w:val="004902A4"/>
    <w:rsid w:val="00490637"/>
    <w:rsid w:val="004A2312"/>
    <w:rsid w:val="004C0DB6"/>
    <w:rsid w:val="004D2462"/>
    <w:rsid w:val="004E2466"/>
    <w:rsid w:val="004E5559"/>
    <w:rsid w:val="004F39C0"/>
    <w:rsid w:val="004F7333"/>
    <w:rsid w:val="004F7AFB"/>
    <w:rsid w:val="00503408"/>
    <w:rsid w:val="00511BBE"/>
    <w:rsid w:val="005162F9"/>
    <w:rsid w:val="005306CC"/>
    <w:rsid w:val="005432C4"/>
    <w:rsid w:val="00544763"/>
    <w:rsid w:val="0054692F"/>
    <w:rsid w:val="005567EC"/>
    <w:rsid w:val="00563C01"/>
    <w:rsid w:val="00564DF2"/>
    <w:rsid w:val="00566513"/>
    <w:rsid w:val="00576218"/>
    <w:rsid w:val="00585763"/>
    <w:rsid w:val="0059590E"/>
    <w:rsid w:val="005A3C02"/>
    <w:rsid w:val="005A739A"/>
    <w:rsid w:val="005D483A"/>
    <w:rsid w:val="005D6573"/>
    <w:rsid w:val="005E5FD4"/>
    <w:rsid w:val="005F627D"/>
    <w:rsid w:val="00604D08"/>
    <w:rsid w:val="00614744"/>
    <w:rsid w:val="00637C5D"/>
    <w:rsid w:val="00645FFF"/>
    <w:rsid w:val="00657C49"/>
    <w:rsid w:val="006727AA"/>
    <w:rsid w:val="00674D33"/>
    <w:rsid w:val="00691056"/>
    <w:rsid w:val="00695F90"/>
    <w:rsid w:val="006A409B"/>
    <w:rsid w:val="006B1881"/>
    <w:rsid w:val="006B2D1A"/>
    <w:rsid w:val="006C54B1"/>
    <w:rsid w:val="006C780A"/>
    <w:rsid w:val="006F215E"/>
    <w:rsid w:val="006F2378"/>
    <w:rsid w:val="006F58FB"/>
    <w:rsid w:val="007026B4"/>
    <w:rsid w:val="00702777"/>
    <w:rsid w:val="007031BD"/>
    <w:rsid w:val="00705039"/>
    <w:rsid w:val="007243EB"/>
    <w:rsid w:val="00733273"/>
    <w:rsid w:val="0073611B"/>
    <w:rsid w:val="00746CD0"/>
    <w:rsid w:val="00747379"/>
    <w:rsid w:val="00754E04"/>
    <w:rsid w:val="00756929"/>
    <w:rsid w:val="0076611B"/>
    <w:rsid w:val="00767309"/>
    <w:rsid w:val="007716CE"/>
    <w:rsid w:val="007736AA"/>
    <w:rsid w:val="00774042"/>
    <w:rsid w:val="00775120"/>
    <w:rsid w:val="00781588"/>
    <w:rsid w:val="007A6121"/>
    <w:rsid w:val="007B19DA"/>
    <w:rsid w:val="007D5A34"/>
    <w:rsid w:val="007D7CDA"/>
    <w:rsid w:val="007E02A4"/>
    <w:rsid w:val="008350E3"/>
    <w:rsid w:val="00842120"/>
    <w:rsid w:val="0084576A"/>
    <w:rsid w:val="00845E64"/>
    <w:rsid w:val="00847C97"/>
    <w:rsid w:val="00847E49"/>
    <w:rsid w:val="00853D2B"/>
    <w:rsid w:val="00860066"/>
    <w:rsid w:val="008617C4"/>
    <w:rsid w:val="00864381"/>
    <w:rsid w:val="00864BFE"/>
    <w:rsid w:val="00864C1D"/>
    <w:rsid w:val="008662FC"/>
    <w:rsid w:val="00867A5C"/>
    <w:rsid w:val="00871FBC"/>
    <w:rsid w:val="00872FB5"/>
    <w:rsid w:val="0088602A"/>
    <w:rsid w:val="008922D2"/>
    <w:rsid w:val="00893BF7"/>
    <w:rsid w:val="0089569B"/>
    <w:rsid w:val="008959F5"/>
    <w:rsid w:val="00897FEE"/>
    <w:rsid w:val="008A1532"/>
    <w:rsid w:val="008A6672"/>
    <w:rsid w:val="008B2650"/>
    <w:rsid w:val="008B2892"/>
    <w:rsid w:val="008B31D0"/>
    <w:rsid w:val="008C38A7"/>
    <w:rsid w:val="008D28F2"/>
    <w:rsid w:val="008E1C8E"/>
    <w:rsid w:val="008E2767"/>
    <w:rsid w:val="008E5A8C"/>
    <w:rsid w:val="008E5FE5"/>
    <w:rsid w:val="008F198E"/>
    <w:rsid w:val="008F349A"/>
    <w:rsid w:val="00907225"/>
    <w:rsid w:val="009139E0"/>
    <w:rsid w:val="009141CF"/>
    <w:rsid w:val="0091663C"/>
    <w:rsid w:val="00916A57"/>
    <w:rsid w:val="0092127E"/>
    <w:rsid w:val="00935944"/>
    <w:rsid w:val="009404B0"/>
    <w:rsid w:val="009416CA"/>
    <w:rsid w:val="0094214D"/>
    <w:rsid w:val="00942A2B"/>
    <w:rsid w:val="009622B4"/>
    <w:rsid w:val="00966F8B"/>
    <w:rsid w:val="00974EA7"/>
    <w:rsid w:val="0097644C"/>
    <w:rsid w:val="009A1642"/>
    <w:rsid w:val="009B4051"/>
    <w:rsid w:val="009C301F"/>
    <w:rsid w:val="009D6A40"/>
    <w:rsid w:val="009D6DBF"/>
    <w:rsid w:val="009E1EFC"/>
    <w:rsid w:val="009F4F6D"/>
    <w:rsid w:val="009F5296"/>
    <w:rsid w:val="009F5ECB"/>
    <w:rsid w:val="00A00E30"/>
    <w:rsid w:val="00A14E0B"/>
    <w:rsid w:val="00A15B2B"/>
    <w:rsid w:val="00A42C46"/>
    <w:rsid w:val="00A43AEA"/>
    <w:rsid w:val="00A46726"/>
    <w:rsid w:val="00A54EAF"/>
    <w:rsid w:val="00A60C19"/>
    <w:rsid w:val="00A6266F"/>
    <w:rsid w:val="00A669AC"/>
    <w:rsid w:val="00A7341D"/>
    <w:rsid w:val="00A77DC2"/>
    <w:rsid w:val="00A81F2A"/>
    <w:rsid w:val="00A8453E"/>
    <w:rsid w:val="00A90B83"/>
    <w:rsid w:val="00A94A4C"/>
    <w:rsid w:val="00A9683C"/>
    <w:rsid w:val="00AA1EFF"/>
    <w:rsid w:val="00AD46FA"/>
    <w:rsid w:val="00AE6B97"/>
    <w:rsid w:val="00AF3DA2"/>
    <w:rsid w:val="00B00709"/>
    <w:rsid w:val="00B0233B"/>
    <w:rsid w:val="00B2244A"/>
    <w:rsid w:val="00B31365"/>
    <w:rsid w:val="00B35B7D"/>
    <w:rsid w:val="00B3630D"/>
    <w:rsid w:val="00B36937"/>
    <w:rsid w:val="00B43093"/>
    <w:rsid w:val="00B623E4"/>
    <w:rsid w:val="00B77806"/>
    <w:rsid w:val="00B8498F"/>
    <w:rsid w:val="00B915EE"/>
    <w:rsid w:val="00B95849"/>
    <w:rsid w:val="00B95DD2"/>
    <w:rsid w:val="00BA2738"/>
    <w:rsid w:val="00BC5A5D"/>
    <w:rsid w:val="00BD7B27"/>
    <w:rsid w:val="00BE1F78"/>
    <w:rsid w:val="00BF1A5C"/>
    <w:rsid w:val="00C02385"/>
    <w:rsid w:val="00C0673A"/>
    <w:rsid w:val="00C11DED"/>
    <w:rsid w:val="00C131D5"/>
    <w:rsid w:val="00C15E64"/>
    <w:rsid w:val="00C26379"/>
    <w:rsid w:val="00C27098"/>
    <w:rsid w:val="00C33B03"/>
    <w:rsid w:val="00C40728"/>
    <w:rsid w:val="00C40BD0"/>
    <w:rsid w:val="00C44CCB"/>
    <w:rsid w:val="00C52AA5"/>
    <w:rsid w:val="00C57C3D"/>
    <w:rsid w:val="00C67C4C"/>
    <w:rsid w:val="00C80778"/>
    <w:rsid w:val="00CA06CC"/>
    <w:rsid w:val="00CD6FEE"/>
    <w:rsid w:val="00CF2BBB"/>
    <w:rsid w:val="00D071AA"/>
    <w:rsid w:val="00D139F7"/>
    <w:rsid w:val="00D157FC"/>
    <w:rsid w:val="00D15AC2"/>
    <w:rsid w:val="00D20A9E"/>
    <w:rsid w:val="00D37BEA"/>
    <w:rsid w:val="00D47AC0"/>
    <w:rsid w:val="00D54694"/>
    <w:rsid w:val="00D5522C"/>
    <w:rsid w:val="00D56038"/>
    <w:rsid w:val="00D60C47"/>
    <w:rsid w:val="00D653C5"/>
    <w:rsid w:val="00D723ED"/>
    <w:rsid w:val="00D759AC"/>
    <w:rsid w:val="00D76815"/>
    <w:rsid w:val="00D863C1"/>
    <w:rsid w:val="00D97BCD"/>
    <w:rsid w:val="00DA4EC8"/>
    <w:rsid w:val="00DC0393"/>
    <w:rsid w:val="00DD4B27"/>
    <w:rsid w:val="00DE1E28"/>
    <w:rsid w:val="00E039D0"/>
    <w:rsid w:val="00E04BEB"/>
    <w:rsid w:val="00E20CC9"/>
    <w:rsid w:val="00E20D12"/>
    <w:rsid w:val="00E24C4B"/>
    <w:rsid w:val="00E3390C"/>
    <w:rsid w:val="00E34EE3"/>
    <w:rsid w:val="00E477D2"/>
    <w:rsid w:val="00E525CB"/>
    <w:rsid w:val="00E706E5"/>
    <w:rsid w:val="00E71D46"/>
    <w:rsid w:val="00E74E2E"/>
    <w:rsid w:val="00E77E84"/>
    <w:rsid w:val="00E800FC"/>
    <w:rsid w:val="00E80838"/>
    <w:rsid w:val="00E81BE2"/>
    <w:rsid w:val="00E82C53"/>
    <w:rsid w:val="00E83AD5"/>
    <w:rsid w:val="00E87F79"/>
    <w:rsid w:val="00E92D49"/>
    <w:rsid w:val="00E95CF9"/>
    <w:rsid w:val="00EA451C"/>
    <w:rsid w:val="00EA62AC"/>
    <w:rsid w:val="00EB3395"/>
    <w:rsid w:val="00EC0BA0"/>
    <w:rsid w:val="00EC2A34"/>
    <w:rsid w:val="00EE07F9"/>
    <w:rsid w:val="00EE5136"/>
    <w:rsid w:val="00EF1176"/>
    <w:rsid w:val="00EF267B"/>
    <w:rsid w:val="00EF3F77"/>
    <w:rsid w:val="00EF7DCE"/>
    <w:rsid w:val="00F0436A"/>
    <w:rsid w:val="00F12A4A"/>
    <w:rsid w:val="00F22565"/>
    <w:rsid w:val="00F253CB"/>
    <w:rsid w:val="00F35582"/>
    <w:rsid w:val="00F41AE3"/>
    <w:rsid w:val="00F47A24"/>
    <w:rsid w:val="00F64AA6"/>
    <w:rsid w:val="00F74D34"/>
    <w:rsid w:val="00F74F11"/>
    <w:rsid w:val="00F81694"/>
    <w:rsid w:val="00F81864"/>
    <w:rsid w:val="00F827F2"/>
    <w:rsid w:val="00F87F89"/>
    <w:rsid w:val="00F9044E"/>
    <w:rsid w:val="00FA03C1"/>
    <w:rsid w:val="00FA18F9"/>
    <w:rsid w:val="00FA2081"/>
    <w:rsid w:val="00FA4D09"/>
    <w:rsid w:val="00FC7800"/>
    <w:rsid w:val="00FD32CD"/>
    <w:rsid w:val="00FE084D"/>
    <w:rsid w:val="00FF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09B"/>
    <w:pPr>
      <w:ind w:left="720"/>
      <w:contextualSpacing/>
    </w:pPr>
  </w:style>
  <w:style w:type="table" w:styleId="Tabela-Siatka">
    <w:name w:val="Table Grid"/>
    <w:basedOn w:val="Standardowy"/>
    <w:uiPriority w:val="59"/>
    <w:rsid w:val="00872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E5A8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EA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3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3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3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.scigocka@broch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scigocka@broch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FB516-9CD4-4B94-AE0E-576F17D1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153231</TotalTime>
  <Pages>7</Pages>
  <Words>1561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49</cp:revision>
  <cp:lastPrinted>2015-03-05T11:03:00Z</cp:lastPrinted>
  <dcterms:created xsi:type="dcterms:W3CDTF">2014-04-10T07:52:00Z</dcterms:created>
  <dcterms:modified xsi:type="dcterms:W3CDTF">2015-03-05T11:05:00Z</dcterms:modified>
</cp:coreProperties>
</file>